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836D" w14:textId="11F1B226" w:rsidR="003A78F9" w:rsidRPr="002B095B" w:rsidRDefault="00BF0415" w:rsidP="00CD711D">
      <w:pPr>
        <w:shd w:val="clear" w:color="auto" w:fill="2E74B5" w:themeFill="accent1" w:themeFillShade="BF"/>
        <w:spacing w:after="0" w:line="240" w:lineRule="auto"/>
        <w:jc w:val="both"/>
        <w:rPr>
          <w:rFonts w:cs="Times New Roman"/>
          <w:b/>
          <w:bCs/>
          <w:color w:val="FFFFFF" w:themeColor="background1"/>
          <w:szCs w:val="24"/>
          <w:lang w:eastAsia="da-DK"/>
        </w:rPr>
      </w:pPr>
      <w:bookmarkStart w:id="0" w:name="_Hlk525205509"/>
      <w:r w:rsidRPr="002B095B">
        <w:rPr>
          <w:rFonts w:cs="Times New Roman"/>
          <w:b/>
          <w:color w:val="FFFFFF" w:themeColor="background1"/>
          <w:szCs w:val="24"/>
          <w:lang w:eastAsia="da-DK"/>
        </w:rPr>
        <w:t>Consultant for Short Term Technical support</w:t>
      </w:r>
      <w:r w:rsidR="00D5140A" w:rsidRPr="002B095B">
        <w:rPr>
          <w:rFonts w:cs="Times New Roman"/>
          <w:b/>
          <w:color w:val="FFFFFF" w:themeColor="background1"/>
          <w:szCs w:val="24"/>
          <w:lang w:eastAsia="da-DK"/>
        </w:rPr>
        <w:t xml:space="preserve">: </w:t>
      </w:r>
      <w:r w:rsidR="00D5140A" w:rsidRPr="002B095B">
        <w:rPr>
          <w:rFonts w:eastAsia="Times New Roman" w:cs="Times New Roman"/>
          <w:szCs w:val="24"/>
        </w:rPr>
        <w:t xml:space="preserve"> </w:t>
      </w:r>
      <w:r w:rsidR="00D5140A" w:rsidRPr="002B095B">
        <w:rPr>
          <w:rFonts w:eastAsia="Times New Roman" w:cs="Times New Roman"/>
          <w:b/>
          <w:bCs/>
          <w:color w:val="FFFFFF" w:themeColor="background1"/>
          <w:szCs w:val="24"/>
        </w:rPr>
        <w:t>Strengthening MESPT’s Digital Scale Pathway through Learning Capture and Product Testing with Young Entrepreneurs Across Kenya’s Economic Blocs</w:t>
      </w:r>
    </w:p>
    <w:bookmarkEnd w:id="0"/>
    <w:p w14:paraId="09825CFF" w14:textId="1B62BA6B" w:rsidR="00613A13" w:rsidRDefault="001E0390" w:rsidP="00D26311">
      <w:pPr>
        <w:spacing w:after="0" w:line="240" w:lineRule="auto"/>
        <w:jc w:val="center"/>
        <w:rPr>
          <w:rFonts w:cs="Times New Roman"/>
          <w:b/>
          <w:color w:val="0070C0"/>
          <w:szCs w:val="24"/>
          <w:lang w:eastAsia="da-DK"/>
        </w:rPr>
      </w:pPr>
      <w:r>
        <w:rPr>
          <w:rFonts w:cs="Times New Roman"/>
          <w:b/>
          <w:color w:val="0070C0"/>
          <w:szCs w:val="24"/>
          <w:lang w:eastAsia="da-DK"/>
        </w:rPr>
        <w:t xml:space="preserve">Procurement Method: </w:t>
      </w:r>
      <w:r w:rsidR="00EA1347">
        <w:rPr>
          <w:rFonts w:cs="Times New Roman"/>
          <w:b/>
          <w:color w:val="0070C0"/>
          <w:szCs w:val="24"/>
          <w:lang w:eastAsia="da-DK"/>
        </w:rPr>
        <w:t xml:space="preserve">Single </w:t>
      </w:r>
      <w:r w:rsidR="00FC6514">
        <w:rPr>
          <w:rFonts w:cs="Times New Roman"/>
          <w:b/>
          <w:color w:val="0070C0"/>
          <w:szCs w:val="24"/>
          <w:lang w:eastAsia="da-DK"/>
        </w:rPr>
        <w:t>Sourcing Consultancy</w:t>
      </w:r>
      <w:r w:rsidR="00D26311">
        <w:rPr>
          <w:rFonts w:cs="Times New Roman"/>
          <w:b/>
          <w:color w:val="0070C0"/>
          <w:szCs w:val="24"/>
          <w:lang w:eastAsia="da-DK"/>
        </w:rPr>
        <w:t xml:space="preserve"> (Individual Consultant)</w:t>
      </w:r>
      <w:r w:rsidR="00FC6514">
        <w:rPr>
          <w:rFonts w:cs="Times New Roman"/>
          <w:b/>
          <w:color w:val="0070C0"/>
          <w:szCs w:val="24"/>
          <w:lang w:eastAsia="da-DK"/>
        </w:rPr>
        <w:t>.</w:t>
      </w:r>
    </w:p>
    <w:p w14:paraId="52A630F6" w14:textId="77777777" w:rsidR="00FC6514" w:rsidRPr="002B095B" w:rsidRDefault="00FC6514" w:rsidP="00CD711D">
      <w:pPr>
        <w:spacing w:after="0" w:line="240" w:lineRule="auto"/>
        <w:jc w:val="both"/>
        <w:rPr>
          <w:rFonts w:cs="Times New Roman"/>
          <w:b/>
          <w:color w:val="0070C0"/>
          <w:szCs w:val="24"/>
          <w:lang w:eastAsia="da-DK"/>
        </w:rPr>
      </w:pPr>
    </w:p>
    <w:p w14:paraId="2569CD3A" w14:textId="457DE336" w:rsidR="00285BC2" w:rsidRPr="002B095B" w:rsidRDefault="00285BC2" w:rsidP="00CD711D">
      <w:pPr>
        <w:spacing w:after="0" w:line="240" w:lineRule="auto"/>
        <w:jc w:val="both"/>
        <w:rPr>
          <w:rFonts w:cs="Times New Roman"/>
          <w:b/>
          <w:szCs w:val="24"/>
          <w:lang w:eastAsia="da-DK"/>
        </w:rPr>
      </w:pPr>
      <w:r w:rsidRPr="002B095B">
        <w:rPr>
          <w:rFonts w:cs="Times New Roman"/>
          <w:b/>
          <w:color w:val="0070C0"/>
          <w:szCs w:val="24"/>
          <w:lang w:eastAsia="da-DK"/>
        </w:rPr>
        <w:t>ABOUT MESPT</w:t>
      </w:r>
      <w:r w:rsidRPr="002B095B">
        <w:rPr>
          <w:rFonts w:cs="Times New Roman"/>
          <w:b/>
          <w:szCs w:val="24"/>
          <w:lang w:eastAsia="da-DK"/>
        </w:rPr>
        <w:t xml:space="preserve"> </w:t>
      </w:r>
    </w:p>
    <w:p w14:paraId="66F2F633" w14:textId="77777777" w:rsidR="00285BC2" w:rsidRPr="002B095B" w:rsidRDefault="00285BC2" w:rsidP="00CD711D">
      <w:pPr>
        <w:spacing w:after="0" w:line="240" w:lineRule="auto"/>
        <w:jc w:val="both"/>
        <w:rPr>
          <w:rFonts w:cs="Times New Roman"/>
          <w:b/>
          <w:szCs w:val="24"/>
          <w:lang w:eastAsia="da-DK"/>
        </w:rPr>
      </w:pPr>
    </w:p>
    <w:p w14:paraId="11DBE1FD" w14:textId="1D182FEA" w:rsidR="00285BC2" w:rsidRPr="002B095B" w:rsidRDefault="00C53DD8" w:rsidP="00CD711D">
      <w:pPr>
        <w:spacing w:after="0" w:line="240" w:lineRule="auto"/>
        <w:jc w:val="both"/>
        <w:rPr>
          <w:rFonts w:cs="Times New Roman"/>
          <w:szCs w:val="24"/>
        </w:rPr>
      </w:pPr>
      <w:r w:rsidRPr="002B095B">
        <w:rPr>
          <w:rFonts w:cs="Times New Roman"/>
          <w:szCs w:val="24"/>
          <w:lang w:eastAsia="da-DK"/>
        </w:rPr>
        <w:t xml:space="preserve">Micro Enterprises Support </w:t>
      </w:r>
      <w:proofErr w:type="spellStart"/>
      <w:r w:rsidR="00FF76A0" w:rsidRPr="002B095B">
        <w:rPr>
          <w:rFonts w:cs="Times New Roman"/>
          <w:szCs w:val="24"/>
          <w:lang w:eastAsia="da-DK"/>
        </w:rPr>
        <w:t>Pro</w:t>
      </w:r>
      <w:r w:rsidR="00944AE3" w:rsidRPr="002B095B">
        <w:rPr>
          <w:rFonts w:cs="Times New Roman"/>
          <w:szCs w:val="24"/>
          <w:lang w:eastAsia="da-DK"/>
        </w:rPr>
        <w:t>gramme</w:t>
      </w:r>
      <w:proofErr w:type="spellEnd"/>
      <w:r w:rsidR="00944AE3" w:rsidRPr="002B095B">
        <w:rPr>
          <w:rFonts w:cs="Times New Roman"/>
          <w:szCs w:val="24"/>
          <w:lang w:eastAsia="da-DK"/>
        </w:rPr>
        <w:t xml:space="preserve"> </w:t>
      </w:r>
      <w:r w:rsidRPr="002B095B">
        <w:rPr>
          <w:rFonts w:cs="Times New Roman"/>
          <w:szCs w:val="24"/>
          <w:lang w:eastAsia="da-DK"/>
        </w:rPr>
        <w:t>Trust (MESPT)</w:t>
      </w:r>
      <w:r w:rsidR="00285BC2" w:rsidRPr="002B095B">
        <w:rPr>
          <w:rFonts w:cs="Times New Roman"/>
          <w:szCs w:val="24"/>
          <w:lang w:eastAsia="da-DK"/>
        </w:rPr>
        <w:t xml:space="preserve"> </w:t>
      </w:r>
      <w:r w:rsidR="00285BC2" w:rsidRPr="002B095B">
        <w:rPr>
          <w:rFonts w:cs="Times New Roman"/>
          <w:szCs w:val="24"/>
        </w:rPr>
        <w:t xml:space="preserve">was established in 2002 by the Government of Kenya and European Union. EU later relinquished their position to the Royal Danish Embassy in Kenya, Ministry of Foreign Affairs of Denmark (DANIDA) through a Trust Deed of 2013. </w:t>
      </w:r>
    </w:p>
    <w:p w14:paraId="3B796A1F" w14:textId="77777777" w:rsidR="00285BC2" w:rsidRPr="002B095B" w:rsidRDefault="00285BC2" w:rsidP="00CD711D">
      <w:pPr>
        <w:spacing w:after="0" w:line="240" w:lineRule="auto"/>
        <w:jc w:val="both"/>
        <w:rPr>
          <w:rFonts w:cs="Times New Roman"/>
          <w:szCs w:val="24"/>
        </w:rPr>
      </w:pPr>
      <w:r w:rsidRPr="002B095B">
        <w:rPr>
          <w:rFonts w:cs="Times New Roman"/>
          <w:szCs w:val="24"/>
        </w:rPr>
        <w:t xml:space="preserve"> </w:t>
      </w:r>
    </w:p>
    <w:p w14:paraId="3BE8FE7B" w14:textId="7A420E17" w:rsidR="00285BC2" w:rsidRPr="002B095B" w:rsidRDefault="00285BC2" w:rsidP="00CD711D">
      <w:pPr>
        <w:spacing w:after="0" w:line="240" w:lineRule="auto"/>
        <w:jc w:val="both"/>
        <w:rPr>
          <w:rFonts w:cs="Times New Roman"/>
          <w:szCs w:val="24"/>
        </w:rPr>
      </w:pPr>
      <w:r w:rsidRPr="002B095B">
        <w:rPr>
          <w:rFonts w:cs="Times New Roman"/>
          <w:szCs w:val="24"/>
        </w:rPr>
        <w:t xml:space="preserve">The Trust is a development organization with a purpose to grow </w:t>
      </w:r>
      <w:r w:rsidR="00207247" w:rsidRPr="002B095B">
        <w:rPr>
          <w:rFonts w:cs="Times New Roman"/>
          <w:szCs w:val="24"/>
        </w:rPr>
        <w:t>smallholder</w:t>
      </w:r>
      <w:r w:rsidRPr="002B095B">
        <w:rPr>
          <w:rFonts w:cs="Times New Roman"/>
          <w:szCs w:val="24"/>
        </w:rPr>
        <w:t xml:space="preserve"> farmers and Agri </w:t>
      </w:r>
      <w:r w:rsidR="006B692C" w:rsidRPr="002B095B">
        <w:rPr>
          <w:rFonts w:cs="Times New Roman"/>
          <w:szCs w:val="24"/>
        </w:rPr>
        <w:t>M</w:t>
      </w:r>
      <w:r w:rsidRPr="002B095B">
        <w:rPr>
          <w:rFonts w:cs="Times New Roman"/>
          <w:szCs w:val="24"/>
        </w:rPr>
        <w:t>SME</w:t>
      </w:r>
      <w:r w:rsidR="00B77881" w:rsidRPr="002B095B">
        <w:rPr>
          <w:rFonts w:cs="Times New Roman"/>
          <w:szCs w:val="24"/>
        </w:rPr>
        <w:t>s</w:t>
      </w:r>
      <w:r w:rsidRPr="002B095B">
        <w:rPr>
          <w:rFonts w:cs="Times New Roman"/>
          <w:szCs w:val="24"/>
        </w:rPr>
        <w:t xml:space="preserve"> to increase productivity, income</w:t>
      </w:r>
      <w:r w:rsidR="00B77881" w:rsidRPr="002B095B">
        <w:rPr>
          <w:rFonts w:cs="Times New Roman"/>
          <w:szCs w:val="24"/>
        </w:rPr>
        <w:t>s</w:t>
      </w:r>
      <w:r w:rsidRPr="002B095B">
        <w:rPr>
          <w:rFonts w:cs="Times New Roman"/>
          <w:szCs w:val="24"/>
        </w:rPr>
        <w:t xml:space="preserve"> and enhance competitiveness for job creation</w:t>
      </w:r>
      <w:r w:rsidR="00207247" w:rsidRPr="002B095B">
        <w:rPr>
          <w:rFonts w:cs="Times New Roman"/>
          <w:szCs w:val="24"/>
        </w:rPr>
        <w:t>,</w:t>
      </w:r>
      <w:r w:rsidRPr="002B095B">
        <w:rPr>
          <w:rFonts w:cs="Times New Roman"/>
          <w:szCs w:val="24"/>
        </w:rPr>
        <w:t xml:space="preserve"> especially for youth and women. This is achieved through capacity building which includes skills development, technical support, business advisory, financial and market linkages.  </w:t>
      </w:r>
    </w:p>
    <w:p w14:paraId="747778A4" w14:textId="77777777" w:rsidR="00285BC2" w:rsidRPr="002B095B" w:rsidRDefault="00285BC2" w:rsidP="00CD711D">
      <w:pPr>
        <w:spacing w:after="0" w:line="240" w:lineRule="auto"/>
        <w:jc w:val="both"/>
        <w:rPr>
          <w:rFonts w:cs="Times New Roman"/>
          <w:szCs w:val="24"/>
        </w:rPr>
      </w:pPr>
    </w:p>
    <w:p w14:paraId="265C221E" w14:textId="17DAB107" w:rsidR="00285BC2" w:rsidRPr="002B095B" w:rsidRDefault="00285BC2" w:rsidP="00CD711D">
      <w:pPr>
        <w:spacing w:after="0" w:line="240" w:lineRule="auto"/>
        <w:jc w:val="both"/>
        <w:rPr>
          <w:rFonts w:cs="Times New Roman"/>
          <w:szCs w:val="24"/>
        </w:rPr>
      </w:pPr>
      <w:r w:rsidRPr="002B095B">
        <w:rPr>
          <w:rFonts w:cs="Times New Roman"/>
          <w:szCs w:val="24"/>
        </w:rPr>
        <w:t xml:space="preserve">Our focus is to facilitate support and provision of integrated financial and business development services for </w:t>
      </w:r>
      <w:r w:rsidR="00207247" w:rsidRPr="002B095B">
        <w:rPr>
          <w:rFonts w:cs="Times New Roman"/>
          <w:szCs w:val="24"/>
        </w:rPr>
        <w:t>smallholder</w:t>
      </w:r>
      <w:r w:rsidRPr="002B095B">
        <w:rPr>
          <w:rFonts w:cs="Times New Roman"/>
          <w:szCs w:val="24"/>
        </w:rPr>
        <w:t xml:space="preserve"> farmers and Agri </w:t>
      </w:r>
      <w:r w:rsidR="006B692C" w:rsidRPr="002B095B">
        <w:rPr>
          <w:rFonts w:cs="Times New Roman"/>
          <w:szCs w:val="24"/>
        </w:rPr>
        <w:t>M</w:t>
      </w:r>
      <w:r w:rsidR="00B77881" w:rsidRPr="002B095B">
        <w:rPr>
          <w:rFonts w:cs="Times New Roman"/>
          <w:szCs w:val="24"/>
        </w:rPr>
        <w:t>SMEs</w:t>
      </w:r>
      <w:r w:rsidRPr="002B095B">
        <w:rPr>
          <w:rFonts w:cs="Times New Roman"/>
          <w:szCs w:val="24"/>
        </w:rPr>
        <w:t xml:space="preserve"> in Kenya</w:t>
      </w:r>
      <w:bookmarkStart w:id="1" w:name="_Hlk47769626"/>
      <w:r w:rsidRPr="002B095B">
        <w:rPr>
          <w:rFonts w:cs="Times New Roman"/>
          <w:szCs w:val="24"/>
        </w:rPr>
        <w:t xml:space="preserve">. This is aimed at </w:t>
      </w:r>
      <w:bookmarkEnd w:id="1"/>
      <w:r w:rsidRPr="002B095B">
        <w:rPr>
          <w:rFonts w:cs="Times New Roman"/>
          <w:szCs w:val="24"/>
        </w:rPr>
        <w:t xml:space="preserve">enabling beneficiaries to access finance, increase agricultural productivity, </w:t>
      </w:r>
      <w:proofErr w:type="spellStart"/>
      <w:r w:rsidRPr="002B095B">
        <w:rPr>
          <w:rFonts w:cs="Times New Roman"/>
          <w:szCs w:val="24"/>
        </w:rPr>
        <w:t>agro</w:t>
      </w:r>
      <w:proofErr w:type="spellEnd"/>
      <w:r w:rsidRPr="002B095B">
        <w:rPr>
          <w:rFonts w:cs="Times New Roman"/>
          <w:szCs w:val="24"/>
        </w:rPr>
        <w:t xml:space="preserve">-processing, and access markets/ trade opportunities.  For over a decade, MESPT has partnered with development agencies, donors, and investors to build the capacity of the business services sector and the agricultural sector in Kenya through </w:t>
      </w:r>
      <w:r w:rsidR="00B77881" w:rsidRPr="002B095B">
        <w:rPr>
          <w:rFonts w:cs="Times New Roman"/>
          <w:szCs w:val="24"/>
        </w:rPr>
        <w:t xml:space="preserve">a </w:t>
      </w:r>
      <w:r w:rsidRPr="002B095B">
        <w:rPr>
          <w:rFonts w:cs="Times New Roman"/>
          <w:szCs w:val="24"/>
        </w:rPr>
        <w:t xml:space="preserve">unique tripartite business model that </w:t>
      </w:r>
      <w:r w:rsidRPr="002B095B">
        <w:rPr>
          <w:rFonts w:cs="Times New Roman"/>
          <w:color w:val="000000"/>
          <w:szCs w:val="24"/>
        </w:rPr>
        <w:t>links Farmers, Agri- SMEs, and Financial Institutions - creating linkages along value chains</w:t>
      </w:r>
      <w:r w:rsidRPr="002B095B">
        <w:rPr>
          <w:rFonts w:cs="Times New Roman"/>
          <w:szCs w:val="24"/>
        </w:rPr>
        <w:t>.</w:t>
      </w:r>
    </w:p>
    <w:p w14:paraId="37959A29" w14:textId="77777777" w:rsidR="00285BC2" w:rsidRDefault="00285BC2" w:rsidP="00CD711D">
      <w:pPr>
        <w:widowControl w:val="0"/>
        <w:shd w:val="clear" w:color="auto" w:fill="FFFFFF" w:themeFill="background1"/>
        <w:autoSpaceDE w:val="0"/>
        <w:autoSpaceDN w:val="0"/>
        <w:adjustRightInd w:val="0"/>
        <w:spacing w:after="0" w:line="240" w:lineRule="auto"/>
        <w:jc w:val="both"/>
        <w:rPr>
          <w:rFonts w:cs="Times New Roman"/>
          <w:color w:val="4472C4" w:themeColor="accent5"/>
          <w:szCs w:val="24"/>
        </w:rPr>
      </w:pPr>
    </w:p>
    <w:p w14:paraId="1941F19B" w14:textId="679412AD" w:rsidR="008C057F" w:rsidRPr="00AD194C" w:rsidRDefault="00AD194C" w:rsidP="00CD711D">
      <w:pPr>
        <w:pStyle w:val="NormalWeb"/>
        <w:shd w:val="clear" w:color="auto" w:fill="FFFFFF"/>
        <w:spacing w:before="0" w:beforeAutospacing="0" w:after="0" w:afterAutospacing="0" w:line="360" w:lineRule="auto"/>
        <w:jc w:val="both"/>
        <w:rPr>
          <w:b/>
          <w:bCs/>
          <w:color w:val="5B9BD5" w:themeColor="accent1"/>
        </w:rPr>
      </w:pPr>
      <w:r w:rsidRPr="00AD194C">
        <w:rPr>
          <w:b/>
          <w:bCs/>
          <w:color w:val="5B9BD5" w:themeColor="accent1"/>
        </w:rPr>
        <w:t>BACKGROUND</w:t>
      </w:r>
    </w:p>
    <w:p w14:paraId="3D341751" w14:textId="77777777" w:rsidR="002866D7" w:rsidRDefault="002866D7" w:rsidP="002866D7">
      <w:pPr>
        <w:spacing w:after="0" w:line="240" w:lineRule="auto"/>
        <w:jc w:val="both"/>
        <w:rPr>
          <w:rFonts w:eastAsia="Times New Roman" w:cs="Times New Roman"/>
          <w:szCs w:val="24"/>
        </w:rPr>
      </w:pPr>
      <w:r w:rsidRPr="002B095B">
        <w:rPr>
          <w:rFonts w:eastAsia="Times New Roman" w:cs="Times New Roman"/>
          <w:szCs w:val="24"/>
        </w:rPr>
        <w:t xml:space="preserve">MESPT entered a partnership with Spring Impact to support the financial inclusion Scale strategy. After a series of consultations to develop the scale strategy and to enhance the success of MESPTs scale journey, Spring Impact funded MESPT to conduct two rounds of gender-inclusive Focus Group </w:t>
      </w:r>
      <w:proofErr w:type="gramStart"/>
      <w:r w:rsidRPr="002B095B">
        <w:rPr>
          <w:rFonts w:eastAsia="Times New Roman" w:cs="Times New Roman"/>
          <w:szCs w:val="24"/>
        </w:rPr>
        <w:t>Discussions(</w:t>
      </w:r>
      <w:proofErr w:type="gramEnd"/>
      <w:r w:rsidRPr="002B095B">
        <w:rPr>
          <w:rFonts w:eastAsia="Times New Roman" w:cs="Times New Roman"/>
          <w:szCs w:val="24"/>
        </w:rPr>
        <w:t xml:space="preserve">FGD) with young entrepreneurs across Kenya’s six economic blocs each designed to capture deep insights on youth financial needs, digital readiness, and barriers to adopting financial technologies. This will lead to </w:t>
      </w:r>
      <w:proofErr w:type="spellStart"/>
      <w:r w:rsidRPr="002B095B">
        <w:rPr>
          <w:rFonts w:eastAsia="Times New Roman" w:cs="Times New Roman"/>
          <w:szCs w:val="24"/>
        </w:rPr>
        <w:t>conceptualisation</w:t>
      </w:r>
      <w:proofErr w:type="spellEnd"/>
      <w:r w:rsidRPr="002B095B">
        <w:rPr>
          <w:rFonts w:eastAsia="Times New Roman" w:cs="Times New Roman"/>
          <w:szCs w:val="24"/>
        </w:rPr>
        <w:t xml:space="preserve"> and testing </w:t>
      </w:r>
      <w:proofErr w:type="gramStart"/>
      <w:r w:rsidRPr="002B095B">
        <w:rPr>
          <w:rFonts w:eastAsia="Times New Roman" w:cs="Times New Roman"/>
          <w:szCs w:val="24"/>
        </w:rPr>
        <w:t>of  at</w:t>
      </w:r>
      <w:proofErr w:type="gramEnd"/>
      <w:r w:rsidRPr="002B095B">
        <w:rPr>
          <w:rFonts w:eastAsia="Times New Roman" w:cs="Times New Roman"/>
          <w:szCs w:val="24"/>
        </w:rPr>
        <w:t xml:space="preserve"> least three youth-focused digital product ideas. By grounding digital innovation in real user experiences and region-specific contexts, MESPT will be equipped with evidence-driven product concepts, stronger youth engagement pathways, and a refined digital scale strategy that positions the </w:t>
      </w:r>
      <w:proofErr w:type="spellStart"/>
      <w:r w:rsidRPr="002B095B">
        <w:rPr>
          <w:rFonts w:eastAsia="Times New Roman" w:cs="Times New Roman"/>
          <w:szCs w:val="24"/>
        </w:rPr>
        <w:t>organisation</w:t>
      </w:r>
      <w:proofErr w:type="spellEnd"/>
      <w:r w:rsidRPr="002B095B">
        <w:rPr>
          <w:rFonts w:eastAsia="Times New Roman" w:cs="Times New Roman"/>
          <w:szCs w:val="24"/>
        </w:rPr>
        <w:t xml:space="preserve"> to expand its reach and impact among young people in Kenya.</w:t>
      </w:r>
    </w:p>
    <w:p w14:paraId="703C90F6" w14:textId="77777777" w:rsidR="00787BCD" w:rsidRDefault="00787BCD" w:rsidP="002866D7">
      <w:pPr>
        <w:spacing w:after="0" w:line="240" w:lineRule="auto"/>
        <w:jc w:val="both"/>
        <w:rPr>
          <w:rFonts w:eastAsia="Times New Roman" w:cs="Times New Roman"/>
          <w:szCs w:val="24"/>
        </w:rPr>
      </w:pPr>
    </w:p>
    <w:p w14:paraId="3311A16B" w14:textId="6C9B70B6" w:rsidR="00787BCD" w:rsidRPr="00787BCD" w:rsidRDefault="00787BCD" w:rsidP="00787BCD">
      <w:pPr>
        <w:widowControl w:val="0"/>
        <w:shd w:val="clear" w:color="auto" w:fill="FFFFFF" w:themeFill="background1"/>
        <w:autoSpaceDE w:val="0"/>
        <w:autoSpaceDN w:val="0"/>
        <w:adjustRightInd w:val="0"/>
        <w:spacing w:after="0" w:line="240" w:lineRule="auto"/>
        <w:jc w:val="both"/>
        <w:rPr>
          <w:rFonts w:cs="Times New Roman"/>
          <w:b/>
          <w:bCs/>
          <w:color w:val="4472C4" w:themeColor="accent5"/>
          <w:szCs w:val="24"/>
        </w:rPr>
      </w:pPr>
      <w:r w:rsidRPr="00920D8E">
        <w:rPr>
          <w:rFonts w:cs="Times New Roman"/>
          <w:b/>
          <w:bCs/>
          <w:color w:val="4472C4" w:themeColor="accent5"/>
          <w:szCs w:val="24"/>
        </w:rPr>
        <w:t>PROJECT</w:t>
      </w:r>
      <w:r>
        <w:rPr>
          <w:rFonts w:cs="Times New Roman"/>
          <w:b/>
          <w:bCs/>
          <w:color w:val="4472C4" w:themeColor="accent5"/>
          <w:szCs w:val="24"/>
        </w:rPr>
        <w:t xml:space="preserve"> NAME: </w:t>
      </w:r>
      <w:r w:rsidRPr="002B095B">
        <w:rPr>
          <w:b/>
          <w:bCs/>
        </w:rPr>
        <w:t xml:space="preserve">Strengthening MESPT’s Digital Scale Pathway through Learning Capture and Product Testing with Young Entrepreneurs Across Kenya’s Economic </w:t>
      </w:r>
      <w:proofErr w:type="gramStart"/>
      <w:r w:rsidRPr="002B095B">
        <w:rPr>
          <w:b/>
          <w:bCs/>
        </w:rPr>
        <w:t>Blocs</w:t>
      </w:r>
      <w:r>
        <w:rPr>
          <w:b/>
          <w:bCs/>
        </w:rPr>
        <w:t>.</w:t>
      </w:r>
      <w:r w:rsidR="00CD1C84">
        <w:rPr>
          <w:b/>
          <w:bCs/>
        </w:rPr>
        <w:t>(</w:t>
      </w:r>
      <w:proofErr w:type="gramEnd"/>
      <w:r w:rsidR="00BC7BE8">
        <w:rPr>
          <w:b/>
          <w:bCs/>
        </w:rPr>
        <w:t>SMDSP)</w:t>
      </w:r>
    </w:p>
    <w:p w14:paraId="2797DB0C" w14:textId="77777777" w:rsidR="00787BCD" w:rsidRDefault="00787BCD" w:rsidP="002866D7">
      <w:pPr>
        <w:spacing w:after="0" w:line="240" w:lineRule="auto"/>
        <w:jc w:val="both"/>
        <w:rPr>
          <w:rFonts w:eastAsia="Times New Roman" w:cs="Times New Roman"/>
          <w:szCs w:val="24"/>
        </w:rPr>
      </w:pPr>
    </w:p>
    <w:p w14:paraId="078F3F82" w14:textId="77777777" w:rsidR="00BC7BE8" w:rsidRDefault="00BC7BE8" w:rsidP="002866D7">
      <w:pPr>
        <w:spacing w:after="0" w:line="240" w:lineRule="auto"/>
        <w:jc w:val="both"/>
        <w:rPr>
          <w:rFonts w:eastAsia="Times New Roman" w:cs="Times New Roman"/>
          <w:szCs w:val="24"/>
        </w:rPr>
      </w:pPr>
    </w:p>
    <w:p w14:paraId="4FB3A930" w14:textId="77777777" w:rsidR="0094273B" w:rsidRDefault="0094273B" w:rsidP="002866D7">
      <w:pPr>
        <w:spacing w:after="0" w:line="240" w:lineRule="auto"/>
        <w:jc w:val="both"/>
        <w:rPr>
          <w:rFonts w:eastAsia="Times New Roman" w:cs="Times New Roman"/>
          <w:szCs w:val="24"/>
        </w:rPr>
      </w:pPr>
    </w:p>
    <w:p w14:paraId="3D0C407A" w14:textId="77777777" w:rsidR="0094273B" w:rsidRDefault="0094273B" w:rsidP="002866D7">
      <w:pPr>
        <w:spacing w:after="0" w:line="240" w:lineRule="auto"/>
        <w:jc w:val="both"/>
        <w:rPr>
          <w:rFonts w:eastAsia="Times New Roman" w:cs="Times New Roman"/>
          <w:szCs w:val="24"/>
        </w:rPr>
      </w:pPr>
    </w:p>
    <w:p w14:paraId="4FD37EFA" w14:textId="77777777" w:rsidR="0094273B" w:rsidRDefault="0094273B" w:rsidP="002866D7">
      <w:pPr>
        <w:spacing w:after="0" w:line="240" w:lineRule="auto"/>
        <w:jc w:val="both"/>
        <w:rPr>
          <w:rFonts w:eastAsia="Times New Roman" w:cs="Times New Roman"/>
          <w:szCs w:val="24"/>
        </w:rPr>
      </w:pPr>
    </w:p>
    <w:p w14:paraId="5C2CD27E" w14:textId="36801CDF" w:rsidR="0094273B" w:rsidRPr="0094273B" w:rsidRDefault="0094273B" w:rsidP="002866D7">
      <w:pPr>
        <w:spacing w:after="0" w:line="240" w:lineRule="auto"/>
        <w:jc w:val="both"/>
        <w:rPr>
          <w:rFonts w:eastAsia="Times New Roman" w:cs="Times New Roman"/>
          <w:b/>
          <w:bCs/>
          <w:szCs w:val="24"/>
        </w:rPr>
      </w:pPr>
      <w:r w:rsidRPr="0094273B">
        <w:rPr>
          <w:rFonts w:eastAsia="Times New Roman" w:cs="Times New Roman"/>
          <w:b/>
          <w:bCs/>
          <w:szCs w:val="24"/>
        </w:rPr>
        <w:lastRenderedPageBreak/>
        <w:t>Target</w:t>
      </w:r>
      <w:r w:rsidR="00461A12">
        <w:rPr>
          <w:rFonts w:eastAsia="Times New Roman" w:cs="Times New Roman"/>
          <w:b/>
          <w:bCs/>
          <w:szCs w:val="24"/>
        </w:rPr>
        <w:t>.</w:t>
      </w:r>
    </w:p>
    <w:p w14:paraId="6DA82392" w14:textId="1BFA3102" w:rsidR="00BC7BE8" w:rsidRDefault="00461A12" w:rsidP="002866D7">
      <w:pPr>
        <w:spacing w:after="0" w:line="240" w:lineRule="auto"/>
        <w:jc w:val="both"/>
        <w:rPr>
          <w:rFonts w:eastAsia="Times New Roman" w:cs="Times New Roman"/>
          <w:szCs w:val="24"/>
        </w:rPr>
      </w:pPr>
      <w:r>
        <w:rPr>
          <w:rFonts w:eastAsia="Times New Roman" w:cs="Times New Roman"/>
          <w:szCs w:val="24"/>
        </w:rPr>
        <w:t xml:space="preserve">MESPT intends to engage </w:t>
      </w:r>
      <w:r w:rsidR="00FF486D" w:rsidRPr="00FF486D">
        <w:rPr>
          <w:rFonts w:eastAsia="Times New Roman" w:cs="Times New Roman"/>
          <w:b/>
          <w:bCs/>
          <w:szCs w:val="24"/>
        </w:rPr>
        <w:t>Godfrey Nyangori</w:t>
      </w:r>
      <w:r w:rsidR="00FF486D">
        <w:rPr>
          <w:rFonts w:eastAsia="Times New Roman" w:cs="Times New Roman"/>
          <w:b/>
          <w:bCs/>
          <w:szCs w:val="24"/>
        </w:rPr>
        <w:t>,</w:t>
      </w:r>
      <w:r w:rsidR="00FF486D" w:rsidRPr="00FF486D">
        <w:rPr>
          <w:rFonts w:eastAsia="Times New Roman" w:cs="Times New Roman"/>
          <w:szCs w:val="24"/>
        </w:rPr>
        <w:t xml:space="preserve"> </w:t>
      </w:r>
      <w:r w:rsidR="00FF486D">
        <w:rPr>
          <w:rFonts w:eastAsia="Times New Roman" w:cs="Times New Roman"/>
          <w:szCs w:val="24"/>
        </w:rPr>
        <w:t xml:space="preserve">who </w:t>
      </w:r>
      <w:r w:rsidR="00FF486D" w:rsidRPr="00FF486D">
        <w:rPr>
          <w:rFonts w:eastAsia="Times New Roman" w:cs="Times New Roman"/>
          <w:szCs w:val="24"/>
        </w:rPr>
        <w:t xml:space="preserve">was previously involved in </w:t>
      </w:r>
      <w:r w:rsidR="00065523">
        <w:rPr>
          <w:rFonts w:eastAsia="Times New Roman" w:cs="Times New Roman"/>
          <w:szCs w:val="24"/>
        </w:rPr>
        <w:t>developing</w:t>
      </w:r>
      <w:r w:rsidR="00FF486D" w:rsidRPr="00FF486D">
        <w:rPr>
          <w:rFonts w:eastAsia="Times New Roman" w:cs="Times New Roman"/>
          <w:szCs w:val="24"/>
        </w:rPr>
        <w:t xml:space="preserve"> the Scale Strategy and the partnership with Spring Impact</w:t>
      </w:r>
      <w:r w:rsidR="00FF486D">
        <w:rPr>
          <w:rFonts w:eastAsia="Times New Roman" w:cs="Times New Roman"/>
          <w:szCs w:val="24"/>
        </w:rPr>
        <w:t xml:space="preserve">. </w:t>
      </w:r>
      <w:r w:rsidR="00F30240">
        <w:rPr>
          <w:rFonts w:eastAsia="Times New Roman" w:cs="Times New Roman"/>
          <w:szCs w:val="24"/>
        </w:rPr>
        <w:t>Other qualified consultants may express their interest by submitting their proposals</w:t>
      </w:r>
      <w:r w:rsidR="007A6A7B">
        <w:rPr>
          <w:rFonts w:eastAsia="Times New Roman" w:cs="Times New Roman"/>
          <w:szCs w:val="24"/>
        </w:rPr>
        <w:t>.</w:t>
      </w:r>
    </w:p>
    <w:p w14:paraId="796A5211" w14:textId="77777777" w:rsidR="00BC7BE8" w:rsidRDefault="00BC7BE8" w:rsidP="002866D7">
      <w:pPr>
        <w:spacing w:after="0" w:line="240" w:lineRule="auto"/>
        <w:jc w:val="both"/>
        <w:rPr>
          <w:rFonts w:eastAsia="Times New Roman" w:cs="Times New Roman"/>
          <w:szCs w:val="24"/>
        </w:rPr>
      </w:pPr>
    </w:p>
    <w:p w14:paraId="2EC93665" w14:textId="77777777" w:rsidR="002866D7" w:rsidRPr="002B095B" w:rsidRDefault="002866D7" w:rsidP="00CD711D">
      <w:pPr>
        <w:pStyle w:val="NormalWeb"/>
        <w:shd w:val="clear" w:color="auto" w:fill="FFFFFF"/>
        <w:spacing w:before="0" w:beforeAutospacing="0" w:after="0" w:afterAutospacing="0" w:line="360" w:lineRule="auto"/>
        <w:jc w:val="both"/>
        <w:rPr>
          <w:b/>
          <w:bCs/>
          <w:color w:val="FF0000"/>
        </w:rPr>
      </w:pPr>
    </w:p>
    <w:p w14:paraId="56EE2156" w14:textId="20F22645" w:rsidR="003A0654" w:rsidRPr="002B095B" w:rsidRDefault="00622452" w:rsidP="00CD711D">
      <w:pPr>
        <w:widowControl w:val="0"/>
        <w:autoSpaceDE w:val="0"/>
        <w:autoSpaceDN w:val="0"/>
        <w:adjustRightInd w:val="0"/>
        <w:spacing w:after="0" w:line="240" w:lineRule="auto"/>
        <w:jc w:val="both"/>
        <w:rPr>
          <w:rFonts w:cs="Times New Roman"/>
          <w:b/>
          <w:bCs/>
          <w:color w:val="0070C0"/>
          <w:szCs w:val="24"/>
        </w:rPr>
      </w:pPr>
      <w:bookmarkStart w:id="2" w:name="_Hlk126224218"/>
      <w:r w:rsidRPr="002B095B">
        <w:rPr>
          <w:rFonts w:cs="Times New Roman"/>
          <w:b/>
          <w:bCs/>
          <w:color w:val="0070C0"/>
          <w:szCs w:val="24"/>
        </w:rPr>
        <w:t>TERMS OF REFERENCE</w:t>
      </w:r>
    </w:p>
    <w:bookmarkEnd w:id="2"/>
    <w:p w14:paraId="72D1E627" w14:textId="77777777" w:rsidR="00622452" w:rsidRPr="002B095B" w:rsidRDefault="00622452" w:rsidP="00CD711D">
      <w:pPr>
        <w:widowControl w:val="0"/>
        <w:autoSpaceDE w:val="0"/>
        <w:autoSpaceDN w:val="0"/>
        <w:adjustRightInd w:val="0"/>
        <w:spacing w:after="0" w:line="240" w:lineRule="auto"/>
        <w:jc w:val="both"/>
        <w:rPr>
          <w:rFonts w:eastAsia="Times New Roman" w:cs="Times New Roman"/>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6566"/>
      </w:tblGrid>
      <w:tr w:rsidR="00255481" w:rsidRPr="002B095B" w14:paraId="38F1F5DB" w14:textId="77777777" w:rsidTr="00CD711D">
        <w:trPr>
          <w:trHeight w:val="104"/>
        </w:trPr>
        <w:tc>
          <w:tcPr>
            <w:tcW w:w="2790" w:type="dxa"/>
          </w:tcPr>
          <w:p w14:paraId="7480CA8A" w14:textId="494BF464" w:rsidR="00255481" w:rsidRPr="002B095B" w:rsidRDefault="00920A67" w:rsidP="00CD711D">
            <w:pPr>
              <w:pBdr>
                <w:top w:val="nil"/>
                <w:left w:val="nil"/>
                <w:bottom w:val="nil"/>
                <w:right w:val="nil"/>
                <w:between w:val="nil"/>
              </w:pBdr>
              <w:spacing w:line="240" w:lineRule="auto"/>
              <w:jc w:val="both"/>
              <w:rPr>
                <w:rFonts w:cs="Times New Roman"/>
                <w:color w:val="000000"/>
                <w:szCs w:val="24"/>
              </w:rPr>
            </w:pPr>
            <w:r w:rsidRPr="002B095B">
              <w:rPr>
                <w:rFonts w:cs="Times New Roman"/>
                <w:b/>
                <w:color w:val="000000"/>
                <w:szCs w:val="24"/>
              </w:rPr>
              <w:t>Position</w:t>
            </w:r>
            <w:r w:rsidR="00255481" w:rsidRPr="002B095B">
              <w:rPr>
                <w:rFonts w:cs="Times New Roman"/>
                <w:b/>
                <w:color w:val="000000"/>
                <w:szCs w:val="24"/>
              </w:rPr>
              <w:t xml:space="preserve"> Title </w:t>
            </w:r>
          </w:p>
        </w:tc>
        <w:tc>
          <w:tcPr>
            <w:tcW w:w="6566" w:type="dxa"/>
          </w:tcPr>
          <w:p w14:paraId="0BE70686" w14:textId="55601918" w:rsidR="00255481" w:rsidRPr="002B095B" w:rsidRDefault="002646B0" w:rsidP="00CD711D">
            <w:pPr>
              <w:pBdr>
                <w:top w:val="nil"/>
                <w:left w:val="nil"/>
                <w:bottom w:val="nil"/>
                <w:right w:val="nil"/>
                <w:between w:val="nil"/>
              </w:pBdr>
              <w:spacing w:line="240" w:lineRule="auto"/>
              <w:jc w:val="both"/>
              <w:rPr>
                <w:rFonts w:cs="Times New Roman"/>
                <w:b/>
                <w:bCs/>
                <w:color w:val="000000"/>
                <w:szCs w:val="24"/>
              </w:rPr>
            </w:pPr>
            <w:r w:rsidRPr="002B095B">
              <w:rPr>
                <w:rFonts w:eastAsia="Times New Roman" w:cs="Times New Roman"/>
                <w:szCs w:val="24"/>
              </w:rPr>
              <w:t>Short-Term Technical Support</w:t>
            </w:r>
          </w:p>
        </w:tc>
      </w:tr>
      <w:tr w:rsidR="00086434" w:rsidRPr="002B095B" w14:paraId="660FE9F3" w14:textId="77777777" w:rsidTr="00CD711D">
        <w:trPr>
          <w:trHeight w:val="104"/>
        </w:trPr>
        <w:tc>
          <w:tcPr>
            <w:tcW w:w="2790" w:type="dxa"/>
          </w:tcPr>
          <w:p w14:paraId="65E56E73" w14:textId="42A5DEDD" w:rsidR="00086434" w:rsidRPr="002B095B" w:rsidRDefault="00086434"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 xml:space="preserve">Terms of </w:t>
            </w:r>
            <w:r w:rsidR="00A83383" w:rsidRPr="002B095B">
              <w:rPr>
                <w:rFonts w:cs="Times New Roman"/>
                <w:b/>
                <w:color w:val="000000"/>
                <w:szCs w:val="24"/>
              </w:rPr>
              <w:t xml:space="preserve">Engagement </w:t>
            </w:r>
          </w:p>
        </w:tc>
        <w:tc>
          <w:tcPr>
            <w:tcW w:w="6566" w:type="dxa"/>
          </w:tcPr>
          <w:p w14:paraId="2DCB29D0" w14:textId="664EA601" w:rsidR="00086434" w:rsidRPr="002B095B" w:rsidRDefault="00086434" w:rsidP="00CD711D">
            <w:pPr>
              <w:pBdr>
                <w:top w:val="nil"/>
                <w:left w:val="nil"/>
                <w:bottom w:val="nil"/>
                <w:right w:val="nil"/>
                <w:between w:val="nil"/>
              </w:pBdr>
              <w:spacing w:line="240" w:lineRule="auto"/>
              <w:jc w:val="both"/>
              <w:rPr>
                <w:rFonts w:cs="Times New Roman"/>
                <w:szCs w:val="24"/>
              </w:rPr>
            </w:pPr>
            <w:r w:rsidRPr="002B095B">
              <w:rPr>
                <w:rFonts w:cs="Times New Roman"/>
                <w:szCs w:val="24"/>
              </w:rPr>
              <w:t>Consultancy</w:t>
            </w:r>
          </w:p>
        </w:tc>
      </w:tr>
      <w:tr w:rsidR="00255481" w:rsidRPr="002B095B" w14:paraId="30FD0992" w14:textId="77777777" w:rsidTr="00CD711D">
        <w:trPr>
          <w:trHeight w:val="104"/>
        </w:trPr>
        <w:tc>
          <w:tcPr>
            <w:tcW w:w="2790" w:type="dxa"/>
          </w:tcPr>
          <w:p w14:paraId="3571AEB9" w14:textId="79A5886A" w:rsidR="00622452" w:rsidRPr="002B095B" w:rsidRDefault="00622452"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Organization</w:t>
            </w:r>
          </w:p>
        </w:tc>
        <w:tc>
          <w:tcPr>
            <w:tcW w:w="6566" w:type="dxa"/>
          </w:tcPr>
          <w:p w14:paraId="6548B2B7" w14:textId="062AEF6C" w:rsidR="00255481" w:rsidRPr="002B095B" w:rsidRDefault="00255481" w:rsidP="00CD711D">
            <w:pPr>
              <w:pBdr>
                <w:top w:val="nil"/>
                <w:left w:val="nil"/>
                <w:bottom w:val="nil"/>
                <w:right w:val="nil"/>
                <w:between w:val="nil"/>
              </w:pBdr>
              <w:spacing w:line="240" w:lineRule="auto"/>
              <w:jc w:val="both"/>
              <w:rPr>
                <w:rFonts w:cs="Times New Roman"/>
                <w:color w:val="000000"/>
                <w:szCs w:val="24"/>
              </w:rPr>
            </w:pPr>
            <w:r w:rsidRPr="002B095B">
              <w:rPr>
                <w:rFonts w:cs="Times New Roman"/>
                <w:szCs w:val="24"/>
              </w:rPr>
              <w:t>Micro Enterprise</w:t>
            </w:r>
            <w:r w:rsidR="008F5ED0" w:rsidRPr="002B095B">
              <w:rPr>
                <w:rFonts w:cs="Times New Roman"/>
                <w:szCs w:val="24"/>
              </w:rPr>
              <w:t>s</w:t>
            </w:r>
            <w:r w:rsidRPr="002B095B">
              <w:rPr>
                <w:rFonts w:cs="Times New Roman"/>
                <w:szCs w:val="24"/>
              </w:rPr>
              <w:t xml:space="preserve"> Support </w:t>
            </w:r>
            <w:proofErr w:type="spellStart"/>
            <w:r w:rsidR="00FF76A0" w:rsidRPr="002B095B">
              <w:rPr>
                <w:rFonts w:cs="Times New Roman"/>
                <w:szCs w:val="24"/>
              </w:rPr>
              <w:t>Pro</w:t>
            </w:r>
            <w:r w:rsidR="00673E84" w:rsidRPr="002B095B">
              <w:rPr>
                <w:rFonts w:cs="Times New Roman"/>
                <w:szCs w:val="24"/>
              </w:rPr>
              <w:t>gramme</w:t>
            </w:r>
            <w:proofErr w:type="spellEnd"/>
            <w:r w:rsidRPr="002B095B">
              <w:rPr>
                <w:rFonts w:cs="Times New Roman"/>
                <w:szCs w:val="24"/>
              </w:rPr>
              <w:t xml:space="preserve"> Trust (MESPT)</w:t>
            </w:r>
          </w:p>
        </w:tc>
      </w:tr>
      <w:tr w:rsidR="00255481" w:rsidRPr="002B095B" w14:paraId="374CB4B7" w14:textId="77777777" w:rsidTr="00CD711D">
        <w:trPr>
          <w:trHeight w:val="104"/>
        </w:trPr>
        <w:tc>
          <w:tcPr>
            <w:tcW w:w="2790" w:type="dxa"/>
          </w:tcPr>
          <w:p w14:paraId="0086C2BD" w14:textId="6783BBBA" w:rsidR="00255481" w:rsidRPr="002B095B" w:rsidRDefault="00255481" w:rsidP="00CD711D">
            <w:pPr>
              <w:pBdr>
                <w:top w:val="nil"/>
                <w:left w:val="nil"/>
                <w:bottom w:val="nil"/>
                <w:right w:val="nil"/>
                <w:between w:val="nil"/>
              </w:pBdr>
              <w:spacing w:line="240" w:lineRule="auto"/>
              <w:jc w:val="both"/>
              <w:rPr>
                <w:rFonts w:cs="Times New Roman"/>
                <w:color w:val="000000"/>
                <w:szCs w:val="24"/>
              </w:rPr>
            </w:pPr>
            <w:r w:rsidRPr="002B095B">
              <w:rPr>
                <w:rFonts w:cs="Times New Roman"/>
                <w:b/>
                <w:color w:val="000000"/>
                <w:szCs w:val="24"/>
              </w:rPr>
              <w:t>Position Reports to:</w:t>
            </w:r>
          </w:p>
        </w:tc>
        <w:tc>
          <w:tcPr>
            <w:tcW w:w="6566" w:type="dxa"/>
          </w:tcPr>
          <w:p w14:paraId="4CE9902C" w14:textId="4360434C" w:rsidR="00255481" w:rsidRPr="002B095B" w:rsidRDefault="001034FC" w:rsidP="00CD711D">
            <w:pPr>
              <w:pBdr>
                <w:top w:val="nil"/>
                <w:left w:val="nil"/>
                <w:bottom w:val="nil"/>
                <w:right w:val="nil"/>
                <w:between w:val="nil"/>
              </w:pBdr>
              <w:spacing w:line="240" w:lineRule="auto"/>
              <w:jc w:val="both"/>
              <w:rPr>
                <w:rFonts w:cs="Times New Roman"/>
                <w:color w:val="000000"/>
                <w:szCs w:val="24"/>
              </w:rPr>
            </w:pPr>
            <w:r w:rsidRPr="002B095B">
              <w:rPr>
                <w:rFonts w:cs="Times New Roman"/>
                <w:szCs w:val="24"/>
              </w:rPr>
              <w:t xml:space="preserve">Gender </w:t>
            </w:r>
            <w:r w:rsidR="00A72964" w:rsidRPr="002B095B">
              <w:rPr>
                <w:rFonts w:cs="Times New Roman"/>
                <w:szCs w:val="24"/>
              </w:rPr>
              <w:t>Y</w:t>
            </w:r>
            <w:r w:rsidRPr="002B095B">
              <w:rPr>
                <w:rFonts w:cs="Times New Roman"/>
                <w:szCs w:val="24"/>
              </w:rPr>
              <w:t>outh and Social Inclusion Advisor</w:t>
            </w:r>
            <w:r w:rsidR="00255481" w:rsidRPr="002B095B">
              <w:rPr>
                <w:rFonts w:cs="Times New Roman"/>
                <w:szCs w:val="24"/>
              </w:rPr>
              <w:t xml:space="preserve"> </w:t>
            </w:r>
          </w:p>
        </w:tc>
      </w:tr>
      <w:tr w:rsidR="00255481" w:rsidRPr="002B095B" w14:paraId="2DED5283" w14:textId="77777777" w:rsidTr="00CD711D">
        <w:trPr>
          <w:trHeight w:val="104"/>
        </w:trPr>
        <w:tc>
          <w:tcPr>
            <w:tcW w:w="2790" w:type="dxa"/>
          </w:tcPr>
          <w:p w14:paraId="14BD8F6C" w14:textId="38822971" w:rsidR="00255481" w:rsidRPr="002B095B" w:rsidRDefault="003C6C50" w:rsidP="00CD711D">
            <w:pPr>
              <w:pBdr>
                <w:top w:val="nil"/>
                <w:left w:val="nil"/>
                <w:bottom w:val="nil"/>
                <w:right w:val="nil"/>
                <w:between w:val="nil"/>
              </w:pBdr>
              <w:spacing w:line="240" w:lineRule="auto"/>
              <w:jc w:val="both"/>
              <w:rPr>
                <w:rFonts w:cs="Times New Roman"/>
                <w:color w:val="000000"/>
                <w:szCs w:val="24"/>
              </w:rPr>
            </w:pPr>
            <w:r w:rsidRPr="002B095B">
              <w:rPr>
                <w:rFonts w:cs="Times New Roman"/>
                <w:b/>
                <w:color w:val="000000"/>
                <w:szCs w:val="24"/>
              </w:rPr>
              <w:t>Location</w:t>
            </w:r>
            <w:r w:rsidR="00255481" w:rsidRPr="002B095B">
              <w:rPr>
                <w:rFonts w:cs="Times New Roman"/>
                <w:b/>
                <w:color w:val="000000"/>
                <w:szCs w:val="24"/>
              </w:rPr>
              <w:t xml:space="preserve"> </w:t>
            </w:r>
          </w:p>
        </w:tc>
        <w:tc>
          <w:tcPr>
            <w:tcW w:w="6566" w:type="dxa"/>
          </w:tcPr>
          <w:p w14:paraId="4733EBE4" w14:textId="2EA9B717" w:rsidR="00255481" w:rsidRPr="002B095B" w:rsidRDefault="00C55061" w:rsidP="00CD711D">
            <w:pPr>
              <w:pBdr>
                <w:top w:val="nil"/>
                <w:left w:val="nil"/>
                <w:bottom w:val="nil"/>
                <w:right w:val="nil"/>
                <w:between w:val="nil"/>
              </w:pBdr>
              <w:spacing w:line="240" w:lineRule="auto"/>
              <w:jc w:val="both"/>
              <w:rPr>
                <w:rFonts w:cs="Times New Roman"/>
                <w:color w:val="000000"/>
                <w:szCs w:val="24"/>
              </w:rPr>
            </w:pPr>
            <w:r w:rsidRPr="002B095B">
              <w:rPr>
                <w:rFonts w:cs="Times New Roman"/>
                <w:szCs w:val="24"/>
              </w:rPr>
              <w:t xml:space="preserve">Nairobi </w:t>
            </w:r>
          </w:p>
        </w:tc>
      </w:tr>
      <w:tr w:rsidR="00F16584" w:rsidRPr="002B095B" w14:paraId="507F2854" w14:textId="77777777" w:rsidTr="00CD711D">
        <w:trPr>
          <w:trHeight w:val="710"/>
        </w:trPr>
        <w:tc>
          <w:tcPr>
            <w:tcW w:w="2790" w:type="dxa"/>
          </w:tcPr>
          <w:p w14:paraId="2CC82B57" w14:textId="5E3B1B78" w:rsidR="00F16584" w:rsidRPr="002B095B" w:rsidRDefault="00D821CF"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Duration of the assignment/Time frame</w:t>
            </w:r>
          </w:p>
        </w:tc>
        <w:tc>
          <w:tcPr>
            <w:tcW w:w="6566" w:type="dxa"/>
          </w:tcPr>
          <w:p w14:paraId="16337E40" w14:textId="16D49E36" w:rsidR="00D821CF" w:rsidRPr="002B095B" w:rsidRDefault="00787BCD" w:rsidP="00CD711D">
            <w:pPr>
              <w:spacing w:after="0" w:line="240" w:lineRule="auto"/>
              <w:jc w:val="both"/>
              <w:rPr>
                <w:rFonts w:cs="Times New Roman"/>
                <w:szCs w:val="24"/>
              </w:rPr>
            </w:pPr>
            <w:r>
              <w:rPr>
                <w:rFonts w:cs="Times New Roman"/>
                <w:szCs w:val="24"/>
              </w:rPr>
              <w:t>15</w:t>
            </w:r>
            <w:r w:rsidR="00E357D7">
              <w:rPr>
                <w:rFonts w:cs="Times New Roman"/>
                <w:szCs w:val="24"/>
              </w:rPr>
              <w:t xml:space="preserve"> </w:t>
            </w:r>
            <w:r w:rsidR="006C0617" w:rsidRPr="002B095B">
              <w:rPr>
                <w:rFonts w:cs="Times New Roman"/>
                <w:szCs w:val="24"/>
              </w:rPr>
              <w:t xml:space="preserve">days </w:t>
            </w:r>
            <w:proofErr w:type="gramStart"/>
            <w:r w:rsidR="006C0617" w:rsidRPr="002B095B">
              <w:rPr>
                <w:rFonts w:cs="Times New Roman"/>
                <w:szCs w:val="24"/>
              </w:rPr>
              <w:t>in</w:t>
            </w:r>
            <w:proofErr w:type="gramEnd"/>
            <w:r w:rsidR="00E357D7">
              <w:rPr>
                <w:rFonts w:cs="Times New Roman"/>
                <w:szCs w:val="24"/>
              </w:rPr>
              <w:t xml:space="preserve"> 26</w:t>
            </w:r>
            <w:proofErr w:type="gramStart"/>
            <w:r w:rsidR="00E357D7">
              <w:rPr>
                <w:rFonts w:cs="Times New Roman"/>
                <w:szCs w:val="24"/>
              </w:rPr>
              <w:t xml:space="preserve">th </w:t>
            </w:r>
            <w:r w:rsidR="006C0617" w:rsidRPr="002B095B">
              <w:rPr>
                <w:rFonts w:cs="Times New Roman"/>
                <w:szCs w:val="24"/>
              </w:rPr>
              <w:t xml:space="preserve"> January</w:t>
            </w:r>
            <w:proofErr w:type="gramEnd"/>
            <w:r w:rsidR="006C0617" w:rsidRPr="002B095B">
              <w:rPr>
                <w:rFonts w:cs="Times New Roman"/>
                <w:szCs w:val="24"/>
              </w:rPr>
              <w:t xml:space="preserve"> and February 2026</w:t>
            </w:r>
          </w:p>
        </w:tc>
      </w:tr>
      <w:tr w:rsidR="00F16584" w:rsidRPr="002B095B" w14:paraId="3DEE8F1B" w14:textId="77777777" w:rsidTr="00CD711D">
        <w:trPr>
          <w:trHeight w:val="548"/>
        </w:trPr>
        <w:tc>
          <w:tcPr>
            <w:tcW w:w="2790" w:type="dxa"/>
          </w:tcPr>
          <w:p w14:paraId="393AF881" w14:textId="77777777" w:rsidR="00F16584" w:rsidRPr="002B095B" w:rsidRDefault="00F16584"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Expected Travel</w:t>
            </w:r>
          </w:p>
        </w:tc>
        <w:tc>
          <w:tcPr>
            <w:tcW w:w="6566" w:type="dxa"/>
            <w:shd w:val="clear" w:color="auto" w:fill="FFFFFF" w:themeFill="background1"/>
          </w:tcPr>
          <w:p w14:paraId="265C4C79" w14:textId="3174546D" w:rsidR="00F16584" w:rsidRPr="002B095B" w:rsidRDefault="00D776DE" w:rsidP="00CD711D">
            <w:pPr>
              <w:spacing w:after="0" w:line="240" w:lineRule="auto"/>
              <w:jc w:val="both"/>
              <w:rPr>
                <w:rFonts w:cs="Times New Roman"/>
                <w:szCs w:val="24"/>
              </w:rPr>
            </w:pPr>
            <w:r w:rsidRPr="002B095B">
              <w:rPr>
                <w:rFonts w:cs="Times New Roman"/>
                <w:szCs w:val="24"/>
              </w:rPr>
              <w:t>Kwale, Kiambu, Kakamega, Nakuru, Laikipia</w:t>
            </w:r>
            <w:r w:rsidR="005B2E2D" w:rsidRPr="002B095B">
              <w:rPr>
                <w:rFonts w:cs="Times New Roman"/>
                <w:szCs w:val="24"/>
              </w:rPr>
              <w:t xml:space="preserve"> and </w:t>
            </w:r>
            <w:proofErr w:type="spellStart"/>
            <w:r w:rsidR="005B2E2D" w:rsidRPr="002B095B">
              <w:rPr>
                <w:rFonts w:cs="Times New Roman"/>
                <w:szCs w:val="24"/>
              </w:rPr>
              <w:t>Isiolo</w:t>
            </w:r>
            <w:proofErr w:type="spellEnd"/>
            <w:r w:rsidR="005B2E2D" w:rsidRPr="002B095B">
              <w:rPr>
                <w:rFonts w:cs="Times New Roman"/>
                <w:szCs w:val="24"/>
              </w:rPr>
              <w:t xml:space="preserve"> Counties</w:t>
            </w:r>
            <w:r w:rsidR="00086434" w:rsidRPr="002B095B">
              <w:rPr>
                <w:rFonts w:cs="Times New Roman"/>
                <w:szCs w:val="24"/>
              </w:rPr>
              <w:t xml:space="preserve"> </w:t>
            </w:r>
          </w:p>
        </w:tc>
      </w:tr>
      <w:tr w:rsidR="00D927C7" w:rsidRPr="002B095B" w14:paraId="7FAB3A11" w14:textId="77777777" w:rsidTr="00CD711D">
        <w:trPr>
          <w:trHeight w:val="530"/>
        </w:trPr>
        <w:tc>
          <w:tcPr>
            <w:tcW w:w="2790" w:type="dxa"/>
          </w:tcPr>
          <w:p w14:paraId="12DFE441" w14:textId="7190648B" w:rsidR="00D927C7" w:rsidRPr="002B095B" w:rsidRDefault="00D927C7"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Availability</w:t>
            </w:r>
          </w:p>
        </w:tc>
        <w:tc>
          <w:tcPr>
            <w:tcW w:w="6566" w:type="dxa"/>
          </w:tcPr>
          <w:p w14:paraId="3244422B" w14:textId="7F3126CA" w:rsidR="00D927C7" w:rsidRPr="002B095B" w:rsidRDefault="00D927C7" w:rsidP="00CD711D">
            <w:pPr>
              <w:spacing w:after="120" w:line="240" w:lineRule="auto"/>
              <w:jc w:val="both"/>
              <w:rPr>
                <w:rFonts w:cs="Times New Roman"/>
                <w:szCs w:val="24"/>
              </w:rPr>
            </w:pPr>
            <w:r w:rsidRPr="002B095B">
              <w:rPr>
                <w:rFonts w:cs="Times New Roman"/>
                <w:szCs w:val="24"/>
              </w:rPr>
              <w:t>Immediately</w:t>
            </w:r>
          </w:p>
        </w:tc>
      </w:tr>
      <w:tr w:rsidR="00F16584" w:rsidRPr="002B095B" w14:paraId="2DCFB971" w14:textId="77777777" w:rsidTr="00334E79">
        <w:trPr>
          <w:trHeight w:val="953"/>
        </w:trPr>
        <w:tc>
          <w:tcPr>
            <w:tcW w:w="2790" w:type="dxa"/>
          </w:tcPr>
          <w:p w14:paraId="03F4CDC9" w14:textId="437BE459" w:rsidR="00F16584" w:rsidRPr="002B095B" w:rsidRDefault="00230CFC" w:rsidP="00CD711D">
            <w:pPr>
              <w:pBdr>
                <w:top w:val="nil"/>
                <w:left w:val="nil"/>
                <w:bottom w:val="nil"/>
                <w:right w:val="nil"/>
                <w:between w:val="nil"/>
              </w:pBdr>
              <w:spacing w:line="240" w:lineRule="auto"/>
              <w:jc w:val="both"/>
              <w:rPr>
                <w:rFonts w:cs="Times New Roman"/>
                <w:b/>
                <w:color w:val="000000"/>
                <w:szCs w:val="24"/>
              </w:rPr>
            </w:pPr>
            <w:r w:rsidRPr="002B095B">
              <w:rPr>
                <w:rFonts w:cs="Times New Roman"/>
                <w:b/>
                <w:color w:val="000000"/>
                <w:szCs w:val="24"/>
              </w:rPr>
              <w:t xml:space="preserve">Objective of the </w:t>
            </w:r>
            <w:r w:rsidR="00D76740" w:rsidRPr="002B095B">
              <w:rPr>
                <w:rFonts w:cs="Times New Roman"/>
                <w:b/>
                <w:color w:val="000000"/>
                <w:szCs w:val="24"/>
              </w:rPr>
              <w:t>Engagement</w:t>
            </w:r>
          </w:p>
        </w:tc>
        <w:tc>
          <w:tcPr>
            <w:tcW w:w="6566" w:type="dxa"/>
          </w:tcPr>
          <w:p w14:paraId="20FD3B11" w14:textId="116D888A" w:rsidR="007E74E3" w:rsidRPr="002B095B" w:rsidRDefault="00460291" w:rsidP="009D6ECA">
            <w:pPr>
              <w:spacing w:before="100" w:beforeAutospacing="1" w:after="100" w:afterAutospacing="1" w:line="240" w:lineRule="auto"/>
              <w:rPr>
                <w:rFonts w:cs="Times New Roman"/>
                <w:szCs w:val="24"/>
              </w:rPr>
            </w:pPr>
            <w:r w:rsidRPr="002B095B">
              <w:rPr>
                <w:rFonts w:eastAsia="Times New Roman" w:cs="Times New Roman"/>
                <w:szCs w:val="24"/>
              </w:rPr>
              <w:t xml:space="preserve">The objective of this consultancy is to support MESPT to strengthen its </w:t>
            </w:r>
            <w:r w:rsidRPr="002B095B">
              <w:rPr>
                <w:rFonts w:eastAsia="Times New Roman" w:cs="Times New Roman"/>
                <w:b/>
                <w:bCs/>
                <w:szCs w:val="24"/>
              </w:rPr>
              <w:t>Digital Scale Pathway</w:t>
            </w:r>
            <w:r w:rsidRPr="002B095B">
              <w:rPr>
                <w:rFonts w:eastAsia="Times New Roman" w:cs="Times New Roman"/>
                <w:szCs w:val="24"/>
              </w:rPr>
              <w:t xml:space="preserve"> by capturing learning, testing digital financial products with young entrepreneurs, and generating </w:t>
            </w:r>
            <w:r w:rsidR="00223738" w:rsidRPr="002B095B">
              <w:rPr>
                <w:rFonts w:eastAsia="Times New Roman" w:cs="Times New Roman"/>
                <w:szCs w:val="24"/>
              </w:rPr>
              <w:t>tested digital</w:t>
            </w:r>
            <w:r w:rsidR="009D6ECA" w:rsidRPr="002B095B">
              <w:rPr>
                <w:rFonts w:eastAsia="Times New Roman" w:cs="Times New Roman"/>
                <w:szCs w:val="24"/>
              </w:rPr>
              <w:t xml:space="preserve"> product concepts</w:t>
            </w:r>
            <w:r w:rsidRPr="002B095B">
              <w:rPr>
                <w:rFonts w:eastAsia="Times New Roman" w:cs="Times New Roman"/>
                <w:szCs w:val="24"/>
              </w:rPr>
              <w:t xml:space="preserve"> to guide scale across Kenya’s economic blocs.</w:t>
            </w:r>
          </w:p>
        </w:tc>
      </w:tr>
    </w:tbl>
    <w:p w14:paraId="7089EE1B" w14:textId="7AEA04CA" w:rsidR="00F16584" w:rsidRPr="002B095B" w:rsidRDefault="00F16584" w:rsidP="00CD711D">
      <w:pPr>
        <w:widowControl w:val="0"/>
        <w:autoSpaceDE w:val="0"/>
        <w:autoSpaceDN w:val="0"/>
        <w:adjustRightInd w:val="0"/>
        <w:spacing w:after="0" w:line="240" w:lineRule="auto"/>
        <w:jc w:val="both"/>
        <w:rPr>
          <w:rFonts w:eastAsia="Times New Roman" w:cs="Times New Roman"/>
          <w:szCs w:val="24"/>
        </w:rPr>
      </w:pPr>
    </w:p>
    <w:p w14:paraId="04E83108" w14:textId="50E5F534" w:rsidR="004E70C2" w:rsidRPr="002B095B" w:rsidRDefault="004E70C2" w:rsidP="00CD711D">
      <w:pPr>
        <w:pStyle w:val="ListParagraph"/>
        <w:spacing w:line="276" w:lineRule="auto"/>
        <w:ind w:left="0"/>
        <w:jc w:val="both"/>
        <w:rPr>
          <w:rFonts w:cs="Times New Roman"/>
          <w:b/>
          <w:szCs w:val="24"/>
        </w:rPr>
      </w:pPr>
      <w:r w:rsidRPr="002B095B">
        <w:rPr>
          <w:rFonts w:cs="Times New Roman"/>
          <w:b/>
          <w:bCs/>
          <w:color w:val="0070C0"/>
          <w:szCs w:val="24"/>
        </w:rPr>
        <w:t>SCOPE OF WORK</w:t>
      </w:r>
    </w:p>
    <w:tbl>
      <w:tblPr>
        <w:tblStyle w:val="TableGrid"/>
        <w:tblW w:w="9355" w:type="dxa"/>
        <w:tblLook w:val="04A0" w:firstRow="1" w:lastRow="0" w:firstColumn="1" w:lastColumn="0" w:noHBand="0" w:noVBand="1"/>
      </w:tblPr>
      <w:tblGrid>
        <w:gridCol w:w="535"/>
        <w:gridCol w:w="6210"/>
        <w:gridCol w:w="2610"/>
      </w:tblGrid>
      <w:tr w:rsidR="007013CC" w:rsidRPr="002B095B" w14:paraId="396EB8E9" w14:textId="77777777" w:rsidTr="00C13D47">
        <w:tc>
          <w:tcPr>
            <w:tcW w:w="535" w:type="dxa"/>
          </w:tcPr>
          <w:p w14:paraId="211FBBA5" w14:textId="456CFDD0" w:rsidR="007013CC" w:rsidRPr="002B095B" w:rsidRDefault="007013CC" w:rsidP="00CD711D">
            <w:pPr>
              <w:widowControl w:val="0"/>
              <w:autoSpaceDE w:val="0"/>
              <w:autoSpaceDN w:val="0"/>
              <w:adjustRightInd w:val="0"/>
              <w:jc w:val="both"/>
              <w:rPr>
                <w:rFonts w:cs="Times New Roman"/>
                <w:b/>
                <w:bCs/>
                <w:color w:val="0070C0"/>
                <w:szCs w:val="24"/>
              </w:rPr>
            </w:pPr>
            <w:r w:rsidRPr="002B095B">
              <w:rPr>
                <w:rFonts w:cs="Times New Roman"/>
                <w:b/>
                <w:bCs/>
                <w:color w:val="0070C0"/>
                <w:szCs w:val="24"/>
              </w:rPr>
              <w:t>Sn</w:t>
            </w:r>
          </w:p>
        </w:tc>
        <w:tc>
          <w:tcPr>
            <w:tcW w:w="6210" w:type="dxa"/>
          </w:tcPr>
          <w:p w14:paraId="596E7046" w14:textId="6999B730" w:rsidR="007013CC" w:rsidRPr="002B095B" w:rsidRDefault="007013CC" w:rsidP="00CD711D">
            <w:pPr>
              <w:widowControl w:val="0"/>
              <w:autoSpaceDE w:val="0"/>
              <w:autoSpaceDN w:val="0"/>
              <w:adjustRightInd w:val="0"/>
              <w:jc w:val="both"/>
              <w:rPr>
                <w:rFonts w:cs="Times New Roman"/>
                <w:b/>
                <w:bCs/>
                <w:color w:val="0070C0"/>
                <w:szCs w:val="24"/>
              </w:rPr>
            </w:pPr>
          </w:p>
        </w:tc>
        <w:tc>
          <w:tcPr>
            <w:tcW w:w="2610" w:type="dxa"/>
          </w:tcPr>
          <w:p w14:paraId="7CD60445" w14:textId="6850C6C5" w:rsidR="007013CC" w:rsidRPr="002B095B" w:rsidRDefault="007013CC" w:rsidP="00CD711D">
            <w:pPr>
              <w:widowControl w:val="0"/>
              <w:autoSpaceDE w:val="0"/>
              <w:autoSpaceDN w:val="0"/>
              <w:adjustRightInd w:val="0"/>
              <w:jc w:val="both"/>
              <w:rPr>
                <w:rFonts w:cs="Times New Roman"/>
                <w:b/>
                <w:bCs/>
                <w:color w:val="0070C0"/>
                <w:szCs w:val="24"/>
              </w:rPr>
            </w:pPr>
            <w:r w:rsidRPr="002B095B">
              <w:rPr>
                <w:rFonts w:cs="Times New Roman"/>
                <w:b/>
                <w:bCs/>
                <w:color w:val="0070C0"/>
                <w:szCs w:val="24"/>
              </w:rPr>
              <w:t>Dates</w:t>
            </w:r>
          </w:p>
        </w:tc>
      </w:tr>
      <w:tr w:rsidR="00F56B24" w:rsidRPr="002B095B" w14:paraId="536F4032" w14:textId="77777777" w:rsidTr="00C13D47">
        <w:tc>
          <w:tcPr>
            <w:tcW w:w="535" w:type="dxa"/>
          </w:tcPr>
          <w:p w14:paraId="577E768B" w14:textId="08B58F21" w:rsidR="00F56B24" w:rsidRPr="002B095B" w:rsidRDefault="00F56B24" w:rsidP="00CD711D">
            <w:pPr>
              <w:widowControl w:val="0"/>
              <w:autoSpaceDE w:val="0"/>
              <w:autoSpaceDN w:val="0"/>
              <w:adjustRightInd w:val="0"/>
              <w:jc w:val="both"/>
              <w:rPr>
                <w:rFonts w:cs="Times New Roman"/>
                <w:b/>
                <w:bCs/>
                <w:color w:val="0070C0"/>
                <w:szCs w:val="24"/>
              </w:rPr>
            </w:pPr>
            <w:r w:rsidRPr="002B095B">
              <w:rPr>
                <w:rFonts w:cs="Times New Roman"/>
                <w:b/>
                <w:bCs/>
                <w:color w:val="0070C0"/>
                <w:szCs w:val="24"/>
              </w:rPr>
              <w:t>1.</w:t>
            </w:r>
          </w:p>
        </w:tc>
        <w:tc>
          <w:tcPr>
            <w:tcW w:w="6210" w:type="dxa"/>
          </w:tcPr>
          <w:p w14:paraId="59983794" w14:textId="77777777" w:rsidR="00F56B24" w:rsidRPr="002B095B" w:rsidRDefault="00F56B24" w:rsidP="00787BCD">
            <w:pPr>
              <w:spacing w:before="100" w:beforeAutospacing="1" w:after="100" w:afterAutospacing="1"/>
              <w:rPr>
                <w:rFonts w:eastAsia="Times New Roman" w:cs="Times New Roman"/>
                <w:szCs w:val="24"/>
              </w:rPr>
            </w:pPr>
            <w:r w:rsidRPr="002B095B">
              <w:rPr>
                <w:rFonts w:eastAsia="Times New Roman" w:cs="Times New Roman"/>
                <w:b/>
                <w:bCs/>
                <w:szCs w:val="24"/>
              </w:rPr>
              <w:t>Learning Capture &amp; Documentation</w:t>
            </w:r>
          </w:p>
          <w:p w14:paraId="3F9901B5" w14:textId="5A11191C" w:rsidR="00F56B24" w:rsidRPr="002B095B" w:rsidRDefault="00F56B24" w:rsidP="00062CE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Support structured documentation of FGD proceedings</w:t>
            </w:r>
          </w:p>
          <w:p w14:paraId="6BE34788" w14:textId="77777777" w:rsidR="00F56B24" w:rsidRPr="002B095B" w:rsidRDefault="00F56B24" w:rsidP="00062CE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Contribute to drafting and packaging of FGD outputs</w:t>
            </w:r>
          </w:p>
          <w:p w14:paraId="299691F5" w14:textId="20AC91BE" w:rsidR="00F56B24" w:rsidRPr="002B095B" w:rsidRDefault="00F56B24" w:rsidP="00A1741A">
            <w:pPr>
              <w:spacing w:before="100" w:beforeAutospacing="1" w:after="100" w:afterAutospacing="1"/>
              <w:ind w:left="1440"/>
              <w:rPr>
                <w:rFonts w:eastAsia="Aptos" w:cs="Times New Roman"/>
                <w:kern w:val="2"/>
                <w:szCs w:val="24"/>
                <w14:ligatures w14:val="standardContextual"/>
              </w:rPr>
            </w:pPr>
          </w:p>
        </w:tc>
        <w:tc>
          <w:tcPr>
            <w:tcW w:w="2610" w:type="dxa"/>
          </w:tcPr>
          <w:p w14:paraId="78A31171" w14:textId="77777777" w:rsidR="00F56B24" w:rsidRDefault="00F56B24" w:rsidP="008A6670">
            <w:pPr>
              <w:widowControl w:val="0"/>
              <w:autoSpaceDE w:val="0"/>
              <w:autoSpaceDN w:val="0"/>
              <w:adjustRightInd w:val="0"/>
              <w:rPr>
                <w:rFonts w:cs="Times New Roman"/>
                <w:b/>
                <w:bCs/>
                <w:szCs w:val="24"/>
              </w:rPr>
            </w:pPr>
          </w:p>
          <w:p w14:paraId="31AC73DC" w14:textId="77777777" w:rsidR="00787BCD" w:rsidRDefault="00787BCD" w:rsidP="00787BCD">
            <w:pPr>
              <w:rPr>
                <w:rFonts w:cs="Times New Roman"/>
                <w:b/>
                <w:bCs/>
                <w:szCs w:val="24"/>
              </w:rPr>
            </w:pPr>
          </w:p>
          <w:p w14:paraId="106A2738" w14:textId="21457B5F" w:rsidR="00787BCD" w:rsidRPr="00787BCD" w:rsidRDefault="00787BCD" w:rsidP="00787BCD">
            <w:pPr>
              <w:rPr>
                <w:rFonts w:cs="Times New Roman"/>
                <w:szCs w:val="24"/>
              </w:rPr>
            </w:pPr>
            <w:r>
              <w:rPr>
                <w:rFonts w:cs="Times New Roman"/>
                <w:szCs w:val="24"/>
              </w:rPr>
              <w:t>26</w:t>
            </w:r>
            <w:r w:rsidRPr="00787BCD">
              <w:rPr>
                <w:rFonts w:cs="Times New Roman"/>
                <w:szCs w:val="24"/>
                <w:vertAlign w:val="superscript"/>
              </w:rPr>
              <w:t>th</w:t>
            </w:r>
            <w:r>
              <w:rPr>
                <w:rFonts w:cs="Times New Roman"/>
                <w:szCs w:val="24"/>
              </w:rPr>
              <w:t xml:space="preserve"> January to 30</w:t>
            </w:r>
            <w:r w:rsidRPr="00787BCD">
              <w:rPr>
                <w:rFonts w:cs="Times New Roman"/>
                <w:szCs w:val="24"/>
                <w:vertAlign w:val="superscript"/>
              </w:rPr>
              <w:t>th</w:t>
            </w:r>
            <w:r>
              <w:rPr>
                <w:rFonts w:cs="Times New Roman"/>
                <w:szCs w:val="24"/>
              </w:rPr>
              <w:t xml:space="preserve"> January 2026</w:t>
            </w:r>
          </w:p>
        </w:tc>
      </w:tr>
      <w:tr w:rsidR="00F56B24" w:rsidRPr="002B095B" w14:paraId="0D54A7F9" w14:textId="77777777" w:rsidTr="00C13D47">
        <w:tc>
          <w:tcPr>
            <w:tcW w:w="535" w:type="dxa"/>
          </w:tcPr>
          <w:p w14:paraId="6DFEA87C" w14:textId="1CD78FC9" w:rsidR="00F56B24" w:rsidRPr="002B095B" w:rsidRDefault="00F56B24" w:rsidP="00CD711D">
            <w:pPr>
              <w:widowControl w:val="0"/>
              <w:autoSpaceDE w:val="0"/>
              <w:autoSpaceDN w:val="0"/>
              <w:adjustRightInd w:val="0"/>
              <w:jc w:val="both"/>
              <w:rPr>
                <w:rFonts w:cs="Times New Roman"/>
                <w:b/>
                <w:bCs/>
                <w:color w:val="0070C0"/>
                <w:szCs w:val="24"/>
              </w:rPr>
            </w:pPr>
            <w:r w:rsidRPr="002B095B">
              <w:rPr>
                <w:rFonts w:cs="Times New Roman"/>
                <w:b/>
                <w:bCs/>
                <w:color w:val="0070C0"/>
                <w:szCs w:val="24"/>
              </w:rPr>
              <w:t>2.</w:t>
            </w:r>
          </w:p>
        </w:tc>
        <w:tc>
          <w:tcPr>
            <w:tcW w:w="6210" w:type="dxa"/>
          </w:tcPr>
          <w:p w14:paraId="2EA79BFF" w14:textId="77777777" w:rsidR="00F56B24" w:rsidRPr="002B095B" w:rsidRDefault="00F56B24" w:rsidP="00787BCD">
            <w:pPr>
              <w:spacing w:before="100" w:beforeAutospacing="1" w:after="100" w:afterAutospacing="1"/>
              <w:rPr>
                <w:rFonts w:eastAsia="Times New Roman" w:cs="Times New Roman"/>
                <w:szCs w:val="24"/>
              </w:rPr>
            </w:pPr>
            <w:r w:rsidRPr="002B095B">
              <w:rPr>
                <w:rFonts w:eastAsia="Times New Roman" w:cs="Times New Roman"/>
                <w:b/>
                <w:bCs/>
                <w:szCs w:val="24"/>
              </w:rPr>
              <w:t>Analysis Support</w:t>
            </w:r>
          </w:p>
          <w:p w14:paraId="6F18416D" w14:textId="77777777" w:rsidR="00F56B24" w:rsidRPr="002B095B" w:rsidRDefault="00F56B24" w:rsidP="00062CE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Support collation of qualitative findings and thematic summaries</w:t>
            </w:r>
          </w:p>
          <w:p w14:paraId="1092F0DB" w14:textId="77777777" w:rsidR="00F56B24" w:rsidRPr="002B095B" w:rsidRDefault="00F56B24" w:rsidP="00062CE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Assist in preparation of synthesis tables and key insights by bloc and by gender</w:t>
            </w:r>
          </w:p>
          <w:p w14:paraId="5D929395" w14:textId="77777777" w:rsidR="00F56B24" w:rsidRPr="002B095B" w:rsidRDefault="00F56B24" w:rsidP="00062CED">
            <w:pPr>
              <w:spacing w:before="100" w:beforeAutospacing="1" w:after="100" w:afterAutospacing="1"/>
              <w:ind w:left="1440"/>
              <w:rPr>
                <w:rFonts w:cs="Times New Roman"/>
                <w:b/>
                <w:bCs/>
                <w:color w:val="0070C0"/>
                <w:szCs w:val="24"/>
              </w:rPr>
            </w:pPr>
          </w:p>
        </w:tc>
        <w:tc>
          <w:tcPr>
            <w:tcW w:w="2610" w:type="dxa"/>
          </w:tcPr>
          <w:p w14:paraId="5B34A2C1" w14:textId="1DC1DAED" w:rsidR="00F56B24" w:rsidRPr="00787BCD" w:rsidRDefault="00787BCD" w:rsidP="00091BEC">
            <w:pPr>
              <w:widowControl w:val="0"/>
              <w:autoSpaceDE w:val="0"/>
              <w:autoSpaceDN w:val="0"/>
              <w:adjustRightInd w:val="0"/>
              <w:rPr>
                <w:rFonts w:cs="Times New Roman"/>
                <w:szCs w:val="24"/>
              </w:rPr>
            </w:pPr>
            <w:r w:rsidRPr="00787BCD">
              <w:rPr>
                <w:rFonts w:cs="Times New Roman"/>
                <w:szCs w:val="24"/>
              </w:rPr>
              <w:t>2</w:t>
            </w:r>
            <w:r w:rsidRPr="00787BCD">
              <w:rPr>
                <w:rFonts w:cs="Times New Roman"/>
                <w:szCs w:val="24"/>
                <w:vertAlign w:val="superscript"/>
              </w:rPr>
              <w:t>nd</w:t>
            </w:r>
            <w:r w:rsidRPr="00787BCD">
              <w:rPr>
                <w:rFonts w:cs="Times New Roman"/>
                <w:szCs w:val="24"/>
              </w:rPr>
              <w:t xml:space="preserve"> February-3</w:t>
            </w:r>
            <w:r w:rsidRPr="00787BCD">
              <w:rPr>
                <w:rFonts w:cs="Times New Roman"/>
                <w:szCs w:val="24"/>
                <w:vertAlign w:val="superscript"/>
              </w:rPr>
              <w:t>rd</w:t>
            </w:r>
            <w:r w:rsidRPr="00787BCD">
              <w:rPr>
                <w:rFonts w:cs="Times New Roman"/>
                <w:szCs w:val="24"/>
              </w:rPr>
              <w:t xml:space="preserve"> February 2026</w:t>
            </w:r>
          </w:p>
        </w:tc>
      </w:tr>
      <w:tr w:rsidR="00787BCD" w:rsidRPr="002B095B" w14:paraId="23125CC7" w14:textId="77777777" w:rsidTr="00C13D47">
        <w:tc>
          <w:tcPr>
            <w:tcW w:w="535" w:type="dxa"/>
          </w:tcPr>
          <w:p w14:paraId="4D0DCEED" w14:textId="36D40F47" w:rsidR="00787BCD" w:rsidRPr="002B095B" w:rsidRDefault="00787BCD" w:rsidP="00CD711D">
            <w:pPr>
              <w:widowControl w:val="0"/>
              <w:autoSpaceDE w:val="0"/>
              <w:autoSpaceDN w:val="0"/>
              <w:adjustRightInd w:val="0"/>
              <w:jc w:val="both"/>
              <w:rPr>
                <w:rFonts w:cs="Times New Roman"/>
                <w:b/>
                <w:bCs/>
                <w:color w:val="0070C0"/>
                <w:szCs w:val="24"/>
              </w:rPr>
            </w:pPr>
            <w:r>
              <w:rPr>
                <w:rFonts w:cs="Times New Roman"/>
                <w:b/>
                <w:bCs/>
                <w:color w:val="0070C0"/>
                <w:szCs w:val="24"/>
              </w:rPr>
              <w:t>3.</w:t>
            </w:r>
          </w:p>
        </w:tc>
        <w:tc>
          <w:tcPr>
            <w:tcW w:w="6210" w:type="dxa"/>
          </w:tcPr>
          <w:p w14:paraId="4D86219B" w14:textId="77777777" w:rsidR="00787BCD" w:rsidRDefault="00787BCD" w:rsidP="00787BCD">
            <w:pPr>
              <w:spacing w:before="100" w:beforeAutospacing="1" w:after="100" w:afterAutospacing="1"/>
              <w:rPr>
                <w:rFonts w:eastAsia="Times New Roman" w:cs="Times New Roman"/>
                <w:b/>
                <w:bCs/>
                <w:szCs w:val="24"/>
              </w:rPr>
            </w:pPr>
            <w:r w:rsidRPr="002B095B">
              <w:rPr>
                <w:rFonts w:eastAsia="Times New Roman" w:cs="Times New Roman"/>
                <w:b/>
                <w:bCs/>
                <w:szCs w:val="24"/>
              </w:rPr>
              <w:t>Product Testing Support</w:t>
            </w:r>
          </w:p>
          <w:p w14:paraId="2DC41FD6" w14:textId="77777777" w:rsidR="00787BCD" w:rsidRPr="002B095B" w:rsidRDefault="00787BCD" w:rsidP="00787BC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Support the preparation of user-testing sessions for the 3 conceptualised digital product ideas</w:t>
            </w:r>
          </w:p>
          <w:p w14:paraId="25C82B66" w14:textId="6DDA2639" w:rsidR="00787BCD" w:rsidRPr="002B095B" w:rsidRDefault="00787BCD" w:rsidP="00787BCD">
            <w:pPr>
              <w:spacing w:before="100" w:beforeAutospacing="1" w:after="100" w:afterAutospacing="1"/>
              <w:rPr>
                <w:rFonts w:eastAsia="Times New Roman" w:cs="Times New Roman"/>
                <w:b/>
                <w:bCs/>
                <w:szCs w:val="24"/>
              </w:rPr>
            </w:pPr>
          </w:p>
        </w:tc>
        <w:tc>
          <w:tcPr>
            <w:tcW w:w="2610" w:type="dxa"/>
          </w:tcPr>
          <w:p w14:paraId="49BB4666" w14:textId="77777777" w:rsidR="00787BCD" w:rsidRPr="00787BCD" w:rsidRDefault="00787BCD" w:rsidP="00091BEC">
            <w:pPr>
              <w:widowControl w:val="0"/>
              <w:autoSpaceDE w:val="0"/>
              <w:autoSpaceDN w:val="0"/>
              <w:adjustRightInd w:val="0"/>
              <w:rPr>
                <w:rFonts w:cs="Times New Roman"/>
                <w:szCs w:val="24"/>
              </w:rPr>
            </w:pPr>
            <w:r w:rsidRPr="00787BCD">
              <w:rPr>
                <w:rFonts w:cs="Times New Roman"/>
                <w:szCs w:val="24"/>
              </w:rPr>
              <w:t>4</w:t>
            </w:r>
            <w:r w:rsidRPr="00787BCD">
              <w:rPr>
                <w:rFonts w:cs="Times New Roman"/>
                <w:szCs w:val="24"/>
                <w:vertAlign w:val="superscript"/>
              </w:rPr>
              <w:t>th</w:t>
            </w:r>
            <w:r w:rsidRPr="00787BCD">
              <w:rPr>
                <w:rFonts w:cs="Times New Roman"/>
                <w:szCs w:val="24"/>
              </w:rPr>
              <w:t xml:space="preserve"> February to 6</w:t>
            </w:r>
            <w:r w:rsidRPr="00787BCD">
              <w:rPr>
                <w:rFonts w:cs="Times New Roman"/>
                <w:szCs w:val="24"/>
                <w:vertAlign w:val="superscript"/>
              </w:rPr>
              <w:t>th</w:t>
            </w:r>
            <w:r w:rsidRPr="00787BCD">
              <w:rPr>
                <w:rFonts w:cs="Times New Roman"/>
                <w:szCs w:val="24"/>
              </w:rPr>
              <w:t xml:space="preserve"> February 2026</w:t>
            </w:r>
          </w:p>
          <w:p w14:paraId="0B359E9B" w14:textId="77777777" w:rsidR="00787BCD" w:rsidRPr="00787BCD" w:rsidRDefault="00787BCD" w:rsidP="00CD711D">
            <w:pPr>
              <w:widowControl w:val="0"/>
              <w:autoSpaceDE w:val="0"/>
              <w:autoSpaceDN w:val="0"/>
              <w:adjustRightInd w:val="0"/>
              <w:jc w:val="both"/>
              <w:rPr>
                <w:rFonts w:cs="Times New Roman"/>
                <w:szCs w:val="24"/>
              </w:rPr>
            </w:pPr>
          </w:p>
        </w:tc>
      </w:tr>
      <w:tr w:rsidR="00F56B24" w:rsidRPr="002B095B" w14:paraId="2C801576" w14:textId="77777777" w:rsidTr="00C13D47">
        <w:tc>
          <w:tcPr>
            <w:tcW w:w="535" w:type="dxa"/>
          </w:tcPr>
          <w:p w14:paraId="03BCB77B" w14:textId="0FF0060D" w:rsidR="00F56B24" w:rsidRPr="002B095B" w:rsidRDefault="00787BCD" w:rsidP="00CD711D">
            <w:pPr>
              <w:widowControl w:val="0"/>
              <w:autoSpaceDE w:val="0"/>
              <w:autoSpaceDN w:val="0"/>
              <w:adjustRightInd w:val="0"/>
              <w:jc w:val="both"/>
              <w:rPr>
                <w:rFonts w:cs="Times New Roman"/>
                <w:b/>
                <w:bCs/>
                <w:color w:val="0070C0"/>
                <w:szCs w:val="24"/>
              </w:rPr>
            </w:pPr>
            <w:r>
              <w:rPr>
                <w:rFonts w:cs="Times New Roman"/>
                <w:b/>
                <w:bCs/>
                <w:color w:val="0070C0"/>
                <w:szCs w:val="24"/>
              </w:rPr>
              <w:t>4.</w:t>
            </w:r>
          </w:p>
        </w:tc>
        <w:tc>
          <w:tcPr>
            <w:tcW w:w="6210" w:type="dxa"/>
          </w:tcPr>
          <w:p w14:paraId="28C3F8F0" w14:textId="4BC1E909" w:rsidR="00F56B24" w:rsidRPr="002B095B" w:rsidRDefault="00787BCD" w:rsidP="00787BCD">
            <w:pPr>
              <w:spacing w:before="100" w:beforeAutospacing="1" w:after="100" w:afterAutospacing="1"/>
              <w:rPr>
                <w:rFonts w:eastAsia="Times New Roman" w:cs="Times New Roman"/>
                <w:szCs w:val="24"/>
              </w:rPr>
            </w:pPr>
            <w:r>
              <w:rPr>
                <w:rFonts w:eastAsia="Times New Roman" w:cs="Times New Roman"/>
                <w:b/>
                <w:bCs/>
                <w:szCs w:val="24"/>
              </w:rPr>
              <w:t>Validation and reporting</w:t>
            </w:r>
          </w:p>
          <w:p w14:paraId="6F6A09E1" w14:textId="77777777" w:rsidR="00F56B24" w:rsidRPr="002B095B" w:rsidRDefault="00F56B24" w:rsidP="00062CED">
            <w:pPr>
              <w:numPr>
                <w:ilvl w:val="1"/>
                <w:numId w:val="37"/>
              </w:numPr>
              <w:spacing w:before="100" w:beforeAutospacing="1" w:after="100" w:afterAutospacing="1"/>
              <w:rPr>
                <w:rFonts w:eastAsia="Times New Roman" w:cs="Times New Roman"/>
                <w:szCs w:val="24"/>
              </w:rPr>
            </w:pPr>
            <w:r w:rsidRPr="002B095B">
              <w:rPr>
                <w:rFonts w:eastAsia="Times New Roman" w:cs="Times New Roman"/>
                <w:szCs w:val="24"/>
              </w:rPr>
              <w:t>Help document youth feedback, usability concerns, and feasibility recommendations</w:t>
            </w:r>
          </w:p>
          <w:p w14:paraId="79D789C0" w14:textId="77777777" w:rsidR="00F56B24" w:rsidRPr="002B095B" w:rsidRDefault="00F56B24" w:rsidP="00062CED">
            <w:pPr>
              <w:jc w:val="both"/>
              <w:rPr>
                <w:rFonts w:cs="Times New Roman"/>
                <w:b/>
                <w:bCs/>
                <w:color w:val="0070C0"/>
                <w:szCs w:val="24"/>
              </w:rPr>
            </w:pPr>
          </w:p>
        </w:tc>
        <w:tc>
          <w:tcPr>
            <w:tcW w:w="2610" w:type="dxa"/>
          </w:tcPr>
          <w:p w14:paraId="0491D8EF" w14:textId="7C957442" w:rsidR="00787BCD" w:rsidRDefault="00787BCD" w:rsidP="00CD711D">
            <w:pPr>
              <w:widowControl w:val="0"/>
              <w:autoSpaceDE w:val="0"/>
              <w:autoSpaceDN w:val="0"/>
              <w:adjustRightInd w:val="0"/>
              <w:jc w:val="both"/>
              <w:rPr>
                <w:rFonts w:cs="Times New Roman"/>
                <w:b/>
                <w:bCs/>
                <w:color w:val="0070C0"/>
                <w:szCs w:val="24"/>
              </w:rPr>
            </w:pPr>
          </w:p>
          <w:p w14:paraId="5CCC810F" w14:textId="1CCFEC55" w:rsidR="00787BCD" w:rsidRPr="00787BCD" w:rsidRDefault="00787BCD" w:rsidP="00CD711D">
            <w:pPr>
              <w:widowControl w:val="0"/>
              <w:autoSpaceDE w:val="0"/>
              <w:autoSpaceDN w:val="0"/>
              <w:adjustRightInd w:val="0"/>
              <w:jc w:val="both"/>
              <w:rPr>
                <w:rFonts w:cs="Times New Roman"/>
                <w:color w:val="0070C0"/>
                <w:szCs w:val="24"/>
              </w:rPr>
            </w:pPr>
            <w:r w:rsidRPr="00787BCD">
              <w:rPr>
                <w:rFonts w:cs="Times New Roman"/>
                <w:szCs w:val="24"/>
              </w:rPr>
              <w:t>9</w:t>
            </w:r>
            <w:r w:rsidRPr="00787BCD">
              <w:rPr>
                <w:rFonts w:cs="Times New Roman"/>
                <w:szCs w:val="24"/>
                <w:vertAlign w:val="superscript"/>
              </w:rPr>
              <w:t>th</w:t>
            </w:r>
            <w:r w:rsidRPr="00787BCD">
              <w:rPr>
                <w:rFonts w:cs="Times New Roman"/>
                <w:szCs w:val="24"/>
              </w:rPr>
              <w:t xml:space="preserve"> -13</w:t>
            </w:r>
            <w:r w:rsidRPr="00787BCD">
              <w:rPr>
                <w:rFonts w:cs="Times New Roman"/>
                <w:szCs w:val="24"/>
                <w:vertAlign w:val="superscript"/>
              </w:rPr>
              <w:t>th</w:t>
            </w:r>
            <w:r w:rsidRPr="00787BCD">
              <w:rPr>
                <w:rFonts w:cs="Times New Roman"/>
                <w:szCs w:val="24"/>
              </w:rPr>
              <w:t xml:space="preserve"> February 2026</w:t>
            </w:r>
          </w:p>
        </w:tc>
      </w:tr>
    </w:tbl>
    <w:p w14:paraId="208735C4" w14:textId="77777777" w:rsidR="00DE1EFC" w:rsidRPr="002B095B" w:rsidRDefault="00DE1EFC" w:rsidP="00CD711D">
      <w:pPr>
        <w:widowControl w:val="0"/>
        <w:autoSpaceDE w:val="0"/>
        <w:autoSpaceDN w:val="0"/>
        <w:adjustRightInd w:val="0"/>
        <w:spacing w:after="0" w:line="240" w:lineRule="auto"/>
        <w:jc w:val="both"/>
        <w:rPr>
          <w:rFonts w:cs="Times New Roman"/>
          <w:b/>
          <w:bCs/>
          <w:color w:val="0070C0"/>
          <w:szCs w:val="24"/>
        </w:rPr>
      </w:pPr>
    </w:p>
    <w:p w14:paraId="12A3180A" w14:textId="4FE1D6EE" w:rsidR="0024554C" w:rsidRPr="002B095B" w:rsidRDefault="00AD194C" w:rsidP="00CD711D">
      <w:pPr>
        <w:widowControl w:val="0"/>
        <w:autoSpaceDE w:val="0"/>
        <w:autoSpaceDN w:val="0"/>
        <w:adjustRightInd w:val="0"/>
        <w:spacing w:after="0" w:line="240" w:lineRule="auto"/>
        <w:jc w:val="both"/>
        <w:rPr>
          <w:rFonts w:cs="Times New Roman"/>
          <w:b/>
          <w:bCs/>
          <w:color w:val="0070C0"/>
          <w:szCs w:val="24"/>
        </w:rPr>
      </w:pPr>
      <w:r w:rsidRPr="002B095B">
        <w:rPr>
          <w:rFonts w:cs="Times New Roman"/>
          <w:b/>
          <w:bCs/>
          <w:color w:val="0070C0"/>
          <w:szCs w:val="24"/>
        </w:rPr>
        <w:t>EXPECTED DELIVERABLES</w:t>
      </w:r>
    </w:p>
    <w:p w14:paraId="4AF01E85" w14:textId="77777777" w:rsidR="00682C25" w:rsidRPr="002B095B" w:rsidRDefault="00682C25" w:rsidP="00682C25">
      <w:pPr>
        <w:numPr>
          <w:ilvl w:val="0"/>
          <w:numId w:val="40"/>
        </w:numPr>
        <w:spacing w:before="100" w:beforeAutospacing="1" w:after="100" w:afterAutospacing="1" w:line="240" w:lineRule="auto"/>
        <w:rPr>
          <w:rFonts w:eastAsia="Times New Roman" w:cs="Times New Roman"/>
          <w:szCs w:val="24"/>
        </w:rPr>
      </w:pPr>
      <w:r w:rsidRPr="002B095B">
        <w:rPr>
          <w:rFonts w:eastAsia="Times New Roman" w:cs="Times New Roman"/>
          <w:szCs w:val="24"/>
        </w:rPr>
        <w:t xml:space="preserve">FGD Documentation Pack </w:t>
      </w:r>
    </w:p>
    <w:p w14:paraId="78CFB4D3" w14:textId="77777777" w:rsidR="00682C25" w:rsidRPr="002B095B" w:rsidRDefault="00682C25" w:rsidP="00682C25">
      <w:pPr>
        <w:numPr>
          <w:ilvl w:val="0"/>
          <w:numId w:val="40"/>
        </w:numPr>
        <w:spacing w:before="100" w:beforeAutospacing="1" w:after="100" w:afterAutospacing="1" w:line="240" w:lineRule="auto"/>
        <w:rPr>
          <w:rFonts w:eastAsia="Times New Roman" w:cs="Times New Roman"/>
          <w:szCs w:val="24"/>
        </w:rPr>
      </w:pPr>
      <w:r w:rsidRPr="002B095B">
        <w:rPr>
          <w:rFonts w:eastAsia="Times New Roman" w:cs="Times New Roman"/>
          <w:szCs w:val="24"/>
        </w:rPr>
        <w:t xml:space="preserve">Draft Inputs to FGD Reports </w:t>
      </w:r>
    </w:p>
    <w:p w14:paraId="5358E914" w14:textId="77777777" w:rsidR="00682C25" w:rsidRPr="002B095B" w:rsidRDefault="00682C25" w:rsidP="00682C25">
      <w:pPr>
        <w:numPr>
          <w:ilvl w:val="0"/>
          <w:numId w:val="40"/>
        </w:numPr>
        <w:spacing w:before="100" w:beforeAutospacing="1" w:after="100" w:afterAutospacing="1" w:line="240" w:lineRule="auto"/>
        <w:rPr>
          <w:rFonts w:eastAsia="Times New Roman" w:cs="Times New Roman"/>
          <w:szCs w:val="24"/>
        </w:rPr>
      </w:pPr>
      <w:r w:rsidRPr="002B095B">
        <w:rPr>
          <w:rFonts w:eastAsia="Times New Roman" w:cs="Times New Roman"/>
          <w:szCs w:val="24"/>
        </w:rPr>
        <w:t xml:space="preserve">Draft Thematic Findings Summary </w:t>
      </w:r>
    </w:p>
    <w:p w14:paraId="14F289CC" w14:textId="77777777" w:rsidR="00682C25" w:rsidRPr="002B095B" w:rsidRDefault="00682C25" w:rsidP="00682C25">
      <w:pPr>
        <w:numPr>
          <w:ilvl w:val="0"/>
          <w:numId w:val="40"/>
        </w:numPr>
        <w:spacing w:before="100" w:beforeAutospacing="1" w:after="100" w:afterAutospacing="1" w:line="240" w:lineRule="auto"/>
        <w:rPr>
          <w:rFonts w:eastAsia="Times New Roman" w:cs="Times New Roman"/>
          <w:szCs w:val="24"/>
        </w:rPr>
      </w:pPr>
      <w:r w:rsidRPr="002B095B">
        <w:rPr>
          <w:rFonts w:eastAsia="Times New Roman" w:cs="Times New Roman"/>
          <w:szCs w:val="24"/>
        </w:rPr>
        <w:t xml:space="preserve">Product Testing Feedback Notes </w:t>
      </w:r>
    </w:p>
    <w:p w14:paraId="16FC3175" w14:textId="4FB8B1F3" w:rsidR="000B16FC" w:rsidRPr="00AD194C" w:rsidRDefault="00AD194C" w:rsidP="000B16FC">
      <w:pPr>
        <w:spacing w:before="100" w:beforeAutospacing="1" w:after="100" w:afterAutospacing="1" w:line="240" w:lineRule="auto"/>
        <w:outlineLvl w:val="2"/>
        <w:rPr>
          <w:rFonts w:eastAsia="Times New Roman" w:cs="Times New Roman"/>
          <w:b/>
          <w:bCs/>
          <w:color w:val="5B9BD5" w:themeColor="accent1"/>
          <w:szCs w:val="24"/>
        </w:rPr>
      </w:pPr>
      <w:r w:rsidRPr="00AD194C">
        <w:rPr>
          <w:rFonts w:eastAsia="Times New Roman" w:cs="Times New Roman"/>
          <w:b/>
          <w:bCs/>
          <w:color w:val="5B9BD5" w:themeColor="accent1"/>
          <w:szCs w:val="24"/>
        </w:rPr>
        <w:t>MINIMUM QUALIFICATIONS AND EXPERIENCE</w:t>
      </w:r>
    </w:p>
    <w:p w14:paraId="64021664" w14:textId="77777777" w:rsidR="000B16FC" w:rsidRPr="002B095B" w:rsidRDefault="000B16FC" w:rsidP="000B16FC">
      <w:pPr>
        <w:spacing w:before="100" w:beforeAutospacing="1" w:after="100" w:afterAutospacing="1" w:line="240" w:lineRule="auto"/>
        <w:rPr>
          <w:rFonts w:eastAsia="Times New Roman" w:cs="Times New Roman"/>
          <w:szCs w:val="24"/>
        </w:rPr>
      </w:pPr>
      <w:r w:rsidRPr="002B095B">
        <w:rPr>
          <w:rFonts w:eastAsia="Times New Roman" w:cs="Times New Roman"/>
          <w:szCs w:val="24"/>
        </w:rPr>
        <w:t>Interested consultants should demonstrate:</w:t>
      </w:r>
    </w:p>
    <w:p w14:paraId="3F21DFB5" w14:textId="77777777" w:rsidR="000B16FC" w:rsidRPr="002B095B" w:rsidRDefault="000B16FC" w:rsidP="000B16FC">
      <w:pPr>
        <w:numPr>
          <w:ilvl w:val="0"/>
          <w:numId w:val="31"/>
        </w:numPr>
        <w:spacing w:before="100" w:beforeAutospacing="1" w:after="100" w:afterAutospacing="1" w:line="240" w:lineRule="auto"/>
        <w:rPr>
          <w:rFonts w:eastAsia="Times New Roman" w:cs="Times New Roman"/>
          <w:szCs w:val="24"/>
        </w:rPr>
      </w:pPr>
      <w:r w:rsidRPr="002B095B">
        <w:rPr>
          <w:rFonts w:eastAsia="Times New Roman" w:cs="Times New Roman"/>
          <w:szCs w:val="24"/>
        </w:rPr>
        <w:t>An advanced degree in development studies, economics, finance, agribusiness, innovation, or a related field.</w:t>
      </w:r>
    </w:p>
    <w:p w14:paraId="118FF361" w14:textId="793C9BDF" w:rsidR="000B16FC" w:rsidRPr="002B095B" w:rsidRDefault="000B16FC" w:rsidP="000B16FC">
      <w:pPr>
        <w:numPr>
          <w:ilvl w:val="0"/>
          <w:numId w:val="31"/>
        </w:numPr>
        <w:spacing w:before="100" w:beforeAutospacing="1" w:after="100" w:afterAutospacing="1" w:line="240" w:lineRule="auto"/>
        <w:rPr>
          <w:rFonts w:eastAsia="Times New Roman" w:cs="Times New Roman"/>
          <w:szCs w:val="24"/>
        </w:rPr>
      </w:pPr>
      <w:r w:rsidRPr="002B095B">
        <w:rPr>
          <w:rFonts w:eastAsia="Times New Roman" w:cs="Times New Roman"/>
          <w:szCs w:val="24"/>
        </w:rPr>
        <w:t xml:space="preserve">At least </w:t>
      </w:r>
      <w:r w:rsidR="007A4E8C" w:rsidRPr="002B095B">
        <w:rPr>
          <w:rFonts w:eastAsia="Times New Roman" w:cs="Times New Roman"/>
          <w:szCs w:val="24"/>
        </w:rPr>
        <w:t>10 years</w:t>
      </w:r>
      <w:r w:rsidRPr="002B095B">
        <w:rPr>
          <w:rFonts w:eastAsia="Times New Roman" w:cs="Times New Roman"/>
          <w:szCs w:val="24"/>
        </w:rPr>
        <w:t xml:space="preserve"> of experience in digital financial services, innovation scaling, learning and adaptation, or youth-focused </w:t>
      </w:r>
      <w:proofErr w:type="spellStart"/>
      <w:r w:rsidRPr="002B095B">
        <w:rPr>
          <w:rFonts w:eastAsia="Times New Roman" w:cs="Times New Roman"/>
          <w:szCs w:val="24"/>
        </w:rPr>
        <w:t>programmes</w:t>
      </w:r>
      <w:proofErr w:type="spellEnd"/>
      <w:r w:rsidRPr="002B095B">
        <w:rPr>
          <w:rFonts w:eastAsia="Times New Roman" w:cs="Times New Roman"/>
          <w:szCs w:val="24"/>
        </w:rPr>
        <w:t>.</w:t>
      </w:r>
    </w:p>
    <w:p w14:paraId="5A7894CC" w14:textId="77777777" w:rsidR="000B16FC" w:rsidRPr="002B095B" w:rsidRDefault="000B16FC" w:rsidP="000B16FC">
      <w:pPr>
        <w:numPr>
          <w:ilvl w:val="0"/>
          <w:numId w:val="31"/>
        </w:numPr>
        <w:spacing w:before="100" w:beforeAutospacing="1" w:after="100" w:afterAutospacing="1" w:line="240" w:lineRule="auto"/>
        <w:rPr>
          <w:rFonts w:eastAsia="Times New Roman" w:cs="Times New Roman"/>
          <w:szCs w:val="24"/>
        </w:rPr>
      </w:pPr>
      <w:r w:rsidRPr="002B095B">
        <w:rPr>
          <w:rFonts w:eastAsia="Times New Roman" w:cs="Times New Roman"/>
          <w:szCs w:val="24"/>
        </w:rPr>
        <w:t>Proven experience working with MSMEs and/or youth in agriculture or related sectors.</w:t>
      </w:r>
    </w:p>
    <w:p w14:paraId="5EF137AA" w14:textId="77777777" w:rsidR="000B16FC" w:rsidRPr="002B095B" w:rsidRDefault="000B16FC" w:rsidP="000B16FC">
      <w:pPr>
        <w:numPr>
          <w:ilvl w:val="0"/>
          <w:numId w:val="31"/>
        </w:numPr>
        <w:spacing w:before="100" w:beforeAutospacing="1" w:after="100" w:afterAutospacing="1" w:line="240" w:lineRule="auto"/>
        <w:rPr>
          <w:rFonts w:eastAsia="Times New Roman" w:cs="Times New Roman"/>
          <w:szCs w:val="24"/>
        </w:rPr>
      </w:pPr>
      <w:r w:rsidRPr="002B095B">
        <w:rPr>
          <w:rFonts w:eastAsia="Times New Roman" w:cs="Times New Roman"/>
          <w:szCs w:val="24"/>
        </w:rPr>
        <w:t>Strong qualitative research, facilitation, and analytical skills.</w:t>
      </w:r>
    </w:p>
    <w:p w14:paraId="66F161A0" w14:textId="77777777" w:rsidR="000B16FC" w:rsidRPr="002B095B" w:rsidRDefault="000B16FC" w:rsidP="000B16FC">
      <w:pPr>
        <w:numPr>
          <w:ilvl w:val="0"/>
          <w:numId w:val="31"/>
        </w:numPr>
        <w:spacing w:before="100" w:beforeAutospacing="1" w:after="100" w:afterAutospacing="1" w:line="240" w:lineRule="auto"/>
        <w:rPr>
          <w:rFonts w:eastAsia="Times New Roman" w:cs="Times New Roman"/>
          <w:szCs w:val="24"/>
        </w:rPr>
      </w:pPr>
      <w:r w:rsidRPr="002B095B">
        <w:rPr>
          <w:rFonts w:eastAsia="Times New Roman" w:cs="Times New Roman"/>
          <w:szCs w:val="24"/>
        </w:rPr>
        <w:t>Experience working across multiple regions or economic blocs in Kenya is an added advantage.</w:t>
      </w:r>
    </w:p>
    <w:p w14:paraId="62251634" w14:textId="15F2C872" w:rsidR="00D821CF" w:rsidRPr="00AD194C" w:rsidRDefault="00AD194C" w:rsidP="00CD711D">
      <w:pPr>
        <w:pStyle w:val="ListParagraph"/>
        <w:spacing w:line="276" w:lineRule="auto"/>
        <w:ind w:left="0"/>
        <w:jc w:val="both"/>
        <w:rPr>
          <w:rFonts w:cs="Times New Roman"/>
          <w:b/>
          <w:color w:val="5B9BD5" w:themeColor="accent1"/>
          <w:szCs w:val="24"/>
        </w:rPr>
      </w:pPr>
      <w:r w:rsidRPr="00AD194C">
        <w:rPr>
          <w:rFonts w:cs="Times New Roman"/>
          <w:b/>
          <w:color w:val="5B9BD5" w:themeColor="accent1"/>
          <w:szCs w:val="24"/>
        </w:rPr>
        <w:t>FINANCIAL: REMUNERATION AND PAYMENT PLAN</w:t>
      </w:r>
    </w:p>
    <w:p w14:paraId="43D1BC81" w14:textId="00021975" w:rsidR="00D821CF" w:rsidRPr="002B095B" w:rsidRDefault="00D821CF" w:rsidP="00CD711D">
      <w:pPr>
        <w:spacing w:line="276" w:lineRule="auto"/>
        <w:jc w:val="both"/>
        <w:rPr>
          <w:rFonts w:cs="Times New Roman"/>
          <w:szCs w:val="24"/>
        </w:rPr>
      </w:pPr>
      <w:r w:rsidRPr="002B095B">
        <w:rPr>
          <w:rFonts w:cs="Times New Roman"/>
          <w:szCs w:val="24"/>
        </w:rPr>
        <w:t xml:space="preserve">The </w:t>
      </w:r>
      <w:r w:rsidR="008A6670" w:rsidRPr="002B095B">
        <w:rPr>
          <w:rFonts w:cs="Times New Roman"/>
          <w:szCs w:val="24"/>
        </w:rPr>
        <w:t>consultant will</w:t>
      </w:r>
      <w:r w:rsidRPr="002B095B">
        <w:rPr>
          <w:rFonts w:cs="Times New Roman"/>
          <w:szCs w:val="24"/>
        </w:rPr>
        <w:t xml:space="preserve"> be paid by </w:t>
      </w:r>
      <w:r w:rsidR="00384A38" w:rsidRPr="002B095B">
        <w:rPr>
          <w:rFonts w:cs="Times New Roman"/>
          <w:szCs w:val="24"/>
        </w:rPr>
        <w:t>the end</w:t>
      </w:r>
      <w:r w:rsidRPr="002B095B">
        <w:rPr>
          <w:rFonts w:cs="Times New Roman"/>
          <w:szCs w:val="24"/>
        </w:rPr>
        <w:t xml:space="preserve"> </w:t>
      </w:r>
      <w:r w:rsidR="00E37900" w:rsidRPr="002B095B">
        <w:rPr>
          <w:rFonts w:cs="Times New Roman"/>
          <w:szCs w:val="24"/>
        </w:rPr>
        <w:t xml:space="preserve">of the </w:t>
      </w:r>
      <w:r w:rsidR="008A6670" w:rsidRPr="002B095B">
        <w:rPr>
          <w:rFonts w:cs="Times New Roman"/>
          <w:szCs w:val="24"/>
        </w:rPr>
        <w:t>assignment upon</w:t>
      </w:r>
      <w:r w:rsidRPr="002B095B">
        <w:rPr>
          <w:rFonts w:cs="Times New Roman"/>
          <w:szCs w:val="24"/>
        </w:rPr>
        <w:t xml:space="preserve"> submission and </w:t>
      </w:r>
      <w:r w:rsidR="00514FD0" w:rsidRPr="002B095B">
        <w:rPr>
          <w:rFonts w:cs="Times New Roman"/>
          <w:szCs w:val="24"/>
        </w:rPr>
        <w:t>approval of</w:t>
      </w:r>
      <w:r w:rsidR="00CD711D" w:rsidRPr="002B095B">
        <w:rPr>
          <w:rFonts w:cs="Times New Roman"/>
          <w:szCs w:val="24"/>
        </w:rPr>
        <w:t xml:space="preserve"> </w:t>
      </w:r>
      <w:r w:rsidR="00667B70" w:rsidRPr="002B095B">
        <w:rPr>
          <w:rFonts w:cs="Times New Roman"/>
          <w:szCs w:val="24"/>
        </w:rPr>
        <w:t>the deliverables stated above</w:t>
      </w:r>
      <w:r w:rsidRPr="002B095B">
        <w:rPr>
          <w:rFonts w:cs="Times New Roman"/>
          <w:szCs w:val="24"/>
        </w:rPr>
        <w:t>. Appropriate ta</w:t>
      </w:r>
      <w:r w:rsidR="00082664" w:rsidRPr="002B095B">
        <w:rPr>
          <w:rFonts w:cs="Times New Roman"/>
          <w:szCs w:val="24"/>
        </w:rPr>
        <w:t xml:space="preserve">x </w:t>
      </w:r>
      <w:r w:rsidRPr="002B095B">
        <w:rPr>
          <w:rFonts w:cs="Times New Roman"/>
          <w:szCs w:val="24"/>
        </w:rPr>
        <w:t xml:space="preserve">withholding payable to KRA will apply. </w:t>
      </w:r>
    </w:p>
    <w:p w14:paraId="5E25B342" w14:textId="49EB7DF2" w:rsidR="00044E5E" w:rsidRDefault="00044E5E" w:rsidP="00CD711D">
      <w:pPr>
        <w:spacing w:line="276" w:lineRule="auto"/>
        <w:jc w:val="both"/>
        <w:rPr>
          <w:rFonts w:cs="Times New Roman"/>
          <w:szCs w:val="24"/>
        </w:rPr>
      </w:pPr>
      <w:r w:rsidRPr="002B095B">
        <w:rPr>
          <w:rFonts w:cs="Times New Roman"/>
          <w:szCs w:val="24"/>
        </w:rPr>
        <w:t xml:space="preserve">Travel, meals and accommodation will be covered directly by MESPT in accordance with </w:t>
      </w:r>
      <w:r w:rsidR="008A6670" w:rsidRPr="002B095B">
        <w:rPr>
          <w:rFonts w:cs="Times New Roman"/>
          <w:szCs w:val="24"/>
        </w:rPr>
        <w:t>organizational</w:t>
      </w:r>
      <w:r w:rsidRPr="002B095B">
        <w:rPr>
          <w:rFonts w:cs="Times New Roman"/>
          <w:szCs w:val="24"/>
        </w:rPr>
        <w:t xml:space="preserve"> policies and approved field budgets.</w:t>
      </w:r>
    </w:p>
    <w:p w14:paraId="3D8F4411" w14:textId="77777777" w:rsidR="00C66053" w:rsidRPr="002B095B" w:rsidRDefault="00C66053" w:rsidP="00CD711D">
      <w:pPr>
        <w:spacing w:line="276" w:lineRule="auto"/>
        <w:jc w:val="both"/>
        <w:rPr>
          <w:rFonts w:cs="Times New Roman"/>
          <w:szCs w:val="24"/>
        </w:rPr>
      </w:pPr>
    </w:p>
    <w:p w14:paraId="19B4AB17" w14:textId="7EB3C963" w:rsidR="00D821CF" w:rsidRPr="002B095B" w:rsidRDefault="006B339B" w:rsidP="00CD711D">
      <w:pPr>
        <w:autoSpaceDE w:val="0"/>
        <w:spacing w:line="276" w:lineRule="auto"/>
        <w:jc w:val="both"/>
        <w:rPr>
          <w:rFonts w:cs="Times New Roman"/>
          <w:color w:val="0070C0"/>
          <w:szCs w:val="24"/>
        </w:rPr>
      </w:pPr>
      <w:r w:rsidRPr="002B095B">
        <w:rPr>
          <w:rFonts w:cs="Times New Roman"/>
          <w:b/>
          <w:bCs/>
          <w:color w:val="0070C0"/>
          <w:szCs w:val="24"/>
        </w:rPr>
        <w:lastRenderedPageBreak/>
        <w:t xml:space="preserve"> </w:t>
      </w:r>
      <w:r w:rsidRPr="002B095B">
        <w:rPr>
          <w:rFonts w:cs="Times New Roman"/>
          <w:b/>
          <w:color w:val="0070C0"/>
          <w:szCs w:val="24"/>
        </w:rPr>
        <w:t>APPLICATION PROCESS</w:t>
      </w:r>
    </w:p>
    <w:p w14:paraId="7BF4CD4C" w14:textId="7D222A97" w:rsidR="00D821CF" w:rsidRPr="002B095B" w:rsidRDefault="00311EB0" w:rsidP="00CD711D">
      <w:pPr>
        <w:jc w:val="both"/>
        <w:rPr>
          <w:rFonts w:cs="Times New Roman"/>
          <w:szCs w:val="24"/>
        </w:rPr>
      </w:pPr>
      <w:r w:rsidRPr="002B095B">
        <w:rPr>
          <w:rFonts w:cs="Times New Roman"/>
          <w:szCs w:val="24"/>
        </w:rPr>
        <w:t>A</w:t>
      </w:r>
      <w:r w:rsidR="00D821CF" w:rsidRPr="002B095B">
        <w:rPr>
          <w:rFonts w:cs="Times New Roman"/>
          <w:szCs w:val="24"/>
        </w:rPr>
        <w:t xml:space="preserve">pplicants should send </w:t>
      </w:r>
      <w:r w:rsidR="005306A0">
        <w:rPr>
          <w:rFonts w:cs="Times New Roman"/>
          <w:szCs w:val="24"/>
        </w:rPr>
        <w:t xml:space="preserve">an </w:t>
      </w:r>
      <w:r w:rsidR="00D821CF" w:rsidRPr="002B095B">
        <w:rPr>
          <w:rFonts w:cs="Times New Roman"/>
          <w:szCs w:val="24"/>
        </w:rPr>
        <w:t>expression of interest</w:t>
      </w:r>
      <w:r w:rsidR="005306A0">
        <w:rPr>
          <w:rFonts w:cs="Times New Roman"/>
          <w:szCs w:val="24"/>
        </w:rPr>
        <w:t>,</w:t>
      </w:r>
      <w:r w:rsidR="00D821CF" w:rsidRPr="002B095B">
        <w:rPr>
          <w:rFonts w:cs="Times New Roman"/>
          <w:szCs w:val="24"/>
        </w:rPr>
        <w:t xml:space="preserve"> including </w:t>
      </w:r>
      <w:r w:rsidR="005306A0">
        <w:rPr>
          <w:rFonts w:cs="Times New Roman"/>
          <w:szCs w:val="24"/>
        </w:rPr>
        <w:t xml:space="preserve">a </w:t>
      </w:r>
      <w:r w:rsidR="00D821CF" w:rsidRPr="002B095B">
        <w:rPr>
          <w:rFonts w:cs="Times New Roman"/>
          <w:szCs w:val="24"/>
        </w:rPr>
        <w:t>detailed curriculum vitae/s with contacts of previous but relevant work done, with a covering letter explaining how their qualifications and experiences address the requirements of the TOR</w:t>
      </w:r>
      <w:r w:rsidR="00D80FDC">
        <w:rPr>
          <w:rFonts w:cs="Times New Roman"/>
          <w:szCs w:val="24"/>
        </w:rPr>
        <w:t xml:space="preserve"> and expected daily rate</w:t>
      </w:r>
      <w:r w:rsidR="00D821CF" w:rsidRPr="002B095B">
        <w:rPr>
          <w:rFonts w:cs="Times New Roman"/>
          <w:szCs w:val="24"/>
        </w:rPr>
        <w:t xml:space="preserve"> to </w:t>
      </w:r>
      <w:hyperlink r:id="rId8" w:history="1">
        <w:r w:rsidR="00D400B1" w:rsidRPr="00E47B2E">
          <w:rPr>
            <w:rStyle w:val="Hyperlink"/>
            <w:rFonts w:cs="Times New Roman"/>
            <w:szCs w:val="24"/>
          </w:rPr>
          <w:t>procurement@mespt.org</w:t>
        </w:r>
      </w:hyperlink>
      <w:r w:rsidR="00D400B1">
        <w:rPr>
          <w:rFonts w:cs="Times New Roman"/>
          <w:szCs w:val="24"/>
        </w:rPr>
        <w:t xml:space="preserve"> </w:t>
      </w:r>
      <w:r w:rsidR="00D821CF" w:rsidRPr="002B095B">
        <w:rPr>
          <w:rFonts w:cs="Times New Roman"/>
          <w:b/>
          <w:bCs/>
          <w:szCs w:val="24"/>
        </w:rPr>
        <w:t xml:space="preserve">before </w:t>
      </w:r>
      <w:r w:rsidR="008231A7" w:rsidRPr="002B095B">
        <w:rPr>
          <w:rFonts w:cs="Times New Roman"/>
          <w:b/>
          <w:bCs/>
          <w:szCs w:val="24"/>
        </w:rPr>
        <w:t>2</w:t>
      </w:r>
      <w:r w:rsidR="00EE60F5">
        <w:rPr>
          <w:rFonts w:cs="Times New Roman"/>
          <w:b/>
          <w:bCs/>
          <w:szCs w:val="24"/>
        </w:rPr>
        <w:t>8</w:t>
      </w:r>
      <w:r w:rsidR="00E357D7">
        <w:rPr>
          <w:rFonts w:cs="Times New Roman"/>
          <w:b/>
          <w:bCs/>
          <w:szCs w:val="24"/>
        </w:rPr>
        <w:t>th</w:t>
      </w:r>
      <w:r w:rsidR="00CD711D" w:rsidRPr="002B095B">
        <w:rPr>
          <w:rFonts w:cs="Times New Roman"/>
          <w:b/>
          <w:bCs/>
          <w:szCs w:val="24"/>
        </w:rPr>
        <w:t xml:space="preserve"> </w:t>
      </w:r>
      <w:r w:rsidR="008231A7" w:rsidRPr="002B095B">
        <w:rPr>
          <w:rFonts w:cs="Times New Roman"/>
          <w:b/>
          <w:bCs/>
          <w:szCs w:val="24"/>
        </w:rPr>
        <w:t xml:space="preserve">January </w:t>
      </w:r>
      <w:r w:rsidR="00D821CF" w:rsidRPr="002B095B">
        <w:rPr>
          <w:rFonts w:cs="Times New Roman"/>
          <w:b/>
          <w:bCs/>
          <w:szCs w:val="24"/>
          <w:shd w:val="clear" w:color="auto" w:fill="FFFFFF"/>
        </w:rPr>
        <w:t>202</w:t>
      </w:r>
      <w:r w:rsidR="00E52952" w:rsidRPr="002B095B">
        <w:rPr>
          <w:rFonts w:cs="Times New Roman"/>
          <w:b/>
          <w:bCs/>
          <w:szCs w:val="24"/>
          <w:shd w:val="clear" w:color="auto" w:fill="FFFFFF"/>
        </w:rPr>
        <w:t>6</w:t>
      </w:r>
      <w:r w:rsidR="00CD711D" w:rsidRPr="002B095B">
        <w:rPr>
          <w:rFonts w:cs="Times New Roman"/>
          <w:b/>
          <w:bCs/>
          <w:szCs w:val="24"/>
          <w:shd w:val="clear" w:color="auto" w:fill="FFFFFF"/>
        </w:rPr>
        <w:t xml:space="preserve"> </w:t>
      </w:r>
      <w:r w:rsidR="00E52952" w:rsidRPr="002B095B">
        <w:rPr>
          <w:rFonts w:cs="Times New Roman"/>
          <w:b/>
          <w:bCs/>
          <w:szCs w:val="24"/>
          <w:shd w:val="clear" w:color="auto" w:fill="FFFFFF"/>
        </w:rPr>
        <w:t>before</w:t>
      </w:r>
      <w:r w:rsidR="00D821CF" w:rsidRPr="002B095B">
        <w:rPr>
          <w:rFonts w:cs="Times New Roman"/>
          <w:b/>
          <w:bCs/>
          <w:szCs w:val="24"/>
          <w:shd w:val="clear" w:color="auto" w:fill="FFFFFF"/>
        </w:rPr>
        <w:t xml:space="preserve"> 5.00pm. </w:t>
      </w:r>
      <w:r w:rsidR="00D821CF" w:rsidRPr="002B095B">
        <w:rPr>
          <w:rFonts w:cs="Times New Roman"/>
          <w:szCs w:val="24"/>
        </w:rPr>
        <w:t xml:space="preserve"> Any clarification should be sent to </w:t>
      </w:r>
      <w:hyperlink r:id="rId9" w:history="1">
        <w:r w:rsidR="00D821CF" w:rsidRPr="002B095B">
          <w:rPr>
            <w:rFonts w:cs="Times New Roman"/>
            <w:color w:val="0000FF"/>
            <w:szCs w:val="24"/>
            <w:u w:val="single"/>
          </w:rPr>
          <w:t>procurement@mespt.org</w:t>
        </w:r>
      </w:hyperlink>
      <w:r w:rsidR="00D821CF" w:rsidRPr="002B095B">
        <w:rPr>
          <w:rFonts w:cs="Times New Roman"/>
          <w:szCs w:val="24"/>
        </w:rPr>
        <w:t xml:space="preserve"> </w:t>
      </w:r>
    </w:p>
    <w:p w14:paraId="7974D7F0" w14:textId="3C9EC1C6" w:rsidR="00D821CF" w:rsidRPr="002B095B" w:rsidRDefault="00053290" w:rsidP="00CD711D">
      <w:pPr>
        <w:pStyle w:val="BodyText"/>
        <w:jc w:val="both"/>
        <w:rPr>
          <w:rFonts w:ascii="Times New Roman" w:hAnsi="Times New Roman"/>
          <w:b/>
          <w:sz w:val="24"/>
          <w:szCs w:val="24"/>
        </w:rPr>
      </w:pPr>
      <w:r w:rsidRPr="002B095B">
        <w:rPr>
          <w:rFonts w:ascii="Times New Roman" w:hAnsi="Times New Roman"/>
          <w:b/>
          <w:sz w:val="24"/>
          <w:szCs w:val="24"/>
        </w:rPr>
        <w:t>Attach the following documents:</w:t>
      </w:r>
    </w:p>
    <w:p w14:paraId="57FF4896" w14:textId="08867958" w:rsidR="006E1172" w:rsidRDefault="006E1172" w:rsidP="00053290">
      <w:pPr>
        <w:pStyle w:val="BodyText"/>
        <w:numPr>
          <w:ilvl w:val="0"/>
          <w:numId w:val="28"/>
        </w:numPr>
        <w:jc w:val="both"/>
        <w:rPr>
          <w:rFonts w:ascii="Times New Roman" w:hAnsi="Times New Roman"/>
          <w:bCs/>
          <w:sz w:val="24"/>
          <w:szCs w:val="24"/>
        </w:rPr>
      </w:pPr>
      <w:r>
        <w:rPr>
          <w:rFonts w:ascii="Times New Roman" w:hAnsi="Times New Roman"/>
          <w:bCs/>
          <w:sz w:val="24"/>
          <w:szCs w:val="24"/>
        </w:rPr>
        <w:t xml:space="preserve">Letter of expression </w:t>
      </w:r>
      <w:r w:rsidR="008252A1">
        <w:rPr>
          <w:rFonts w:ascii="Times New Roman" w:hAnsi="Times New Roman"/>
          <w:bCs/>
          <w:sz w:val="24"/>
          <w:szCs w:val="24"/>
        </w:rPr>
        <w:t>detailing how you fit for this assignment.</w:t>
      </w:r>
    </w:p>
    <w:p w14:paraId="4364C0A5" w14:textId="62EDCDDB" w:rsidR="00053290" w:rsidRDefault="00053290" w:rsidP="00053290">
      <w:pPr>
        <w:pStyle w:val="BodyText"/>
        <w:numPr>
          <w:ilvl w:val="0"/>
          <w:numId w:val="28"/>
        </w:numPr>
        <w:jc w:val="both"/>
        <w:rPr>
          <w:rFonts w:ascii="Times New Roman" w:hAnsi="Times New Roman"/>
          <w:bCs/>
          <w:sz w:val="24"/>
          <w:szCs w:val="24"/>
        </w:rPr>
      </w:pPr>
      <w:r w:rsidRPr="002B095B">
        <w:rPr>
          <w:rFonts w:ascii="Times New Roman" w:hAnsi="Times New Roman"/>
          <w:bCs/>
          <w:sz w:val="24"/>
          <w:szCs w:val="24"/>
        </w:rPr>
        <w:t>CV and all supporting documents i.e</w:t>
      </w:r>
      <w:r w:rsidR="00D94E81">
        <w:rPr>
          <w:rFonts w:ascii="Times New Roman" w:hAnsi="Times New Roman"/>
          <w:bCs/>
          <w:sz w:val="24"/>
          <w:szCs w:val="24"/>
        </w:rPr>
        <w:t>.</w:t>
      </w:r>
      <w:r w:rsidR="00F52444" w:rsidRPr="002B095B">
        <w:rPr>
          <w:rFonts w:ascii="Times New Roman" w:hAnsi="Times New Roman"/>
          <w:bCs/>
          <w:sz w:val="24"/>
          <w:szCs w:val="24"/>
        </w:rPr>
        <w:t>,</w:t>
      </w:r>
      <w:r w:rsidRPr="002B095B">
        <w:rPr>
          <w:rFonts w:ascii="Times New Roman" w:hAnsi="Times New Roman"/>
          <w:bCs/>
          <w:sz w:val="24"/>
          <w:szCs w:val="24"/>
        </w:rPr>
        <w:t xml:space="preserve"> academic and experience</w:t>
      </w:r>
      <w:r w:rsidR="00F52444" w:rsidRPr="002B095B">
        <w:rPr>
          <w:rFonts w:ascii="Times New Roman" w:hAnsi="Times New Roman"/>
          <w:bCs/>
          <w:sz w:val="24"/>
          <w:szCs w:val="24"/>
        </w:rPr>
        <w:t>,</w:t>
      </w:r>
      <w:r w:rsidRPr="002B095B">
        <w:rPr>
          <w:rFonts w:ascii="Times New Roman" w:hAnsi="Times New Roman"/>
          <w:bCs/>
          <w:sz w:val="24"/>
          <w:szCs w:val="24"/>
        </w:rPr>
        <w:t xml:space="preserve"> and any courses/trainings undertaken.</w:t>
      </w:r>
    </w:p>
    <w:p w14:paraId="647D07FD" w14:textId="59265479" w:rsidR="00036EAD" w:rsidRPr="002B095B" w:rsidRDefault="00036EAD" w:rsidP="00053290">
      <w:pPr>
        <w:pStyle w:val="BodyText"/>
        <w:numPr>
          <w:ilvl w:val="0"/>
          <w:numId w:val="28"/>
        </w:numPr>
        <w:jc w:val="both"/>
        <w:rPr>
          <w:rFonts w:ascii="Times New Roman" w:hAnsi="Times New Roman"/>
          <w:bCs/>
          <w:sz w:val="24"/>
          <w:szCs w:val="24"/>
        </w:rPr>
      </w:pPr>
      <w:r>
        <w:rPr>
          <w:rFonts w:ascii="Times New Roman" w:hAnsi="Times New Roman"/>
          <w:bCs/>
          <w:sz w:val="24"/>
          <w:szCs w:val="24"/>
        </w:rPr>
        <w:t xml:space="preserve">Recommendation letters for </w:t>
      </w:r>
      <w:r w:rsidR="00BE67C3">
        <w:rPr>
          <w:rFonts w:ascii="Times New Roman" w:hAnsi="Times New Roman"/>
          <w:bCs/>
          <w:sz w:val="24"/>
          <w:szCs w:val="24"/>
        </w:rPr>
        <w:t xml:space="preserve">practical </w:t>
      </w:r>
      <w:r>
        <w:rPr>
          <w:rFonts w:ascii="Times New Roman" w:hAnsi="Times New Roman"/>
          <w:bCs/>
          <w:sz w:val="24"/>
          <w:szCs w:val="24"/>
        </w:rPr>
        <w:t>experience</w:t>
      </w:r>
      <w:r w:rsidR="00BE67C3">
        <w:rPr>
          <w:rFonts w:ascii="Times New Roman" w:hAnsi="Times New Roman"/>
          <w:bCs/>
          <w:sz w:val="24"/>
          <w:szCs w:val="24"/>
        </w:rPr>
        <w:t xml:space="preserve"> in undertaking similar assignments.</w:t>
      </w:r>
    </w:p>
    <w:p w14:paraId="0B3F4459" w14:textId="4A217D36" w:rsidR="00053290" w:rsidRPr="002B095B" w:rsidRDefault="00053290" w:rsidP="00053290">
      <w:pPr>
        <w:pStyle w:val="BodyText"/>
        <w:numPr>
          <w:ilvl w:val="0"/>
          <w:numId w:val="28"/>
        </w:numPr>
        <w:jc w:val="both"/>
        <w:rPr>
          <w:rFonts w:ascii="Times New Roman" w:hAnsi="Times New Roman"/>
          <w:bCs/>
          <w:sz w:val="24"/>
          <w:szCs w:val="24"/>
        </w:rPr>
      </w:pPr>
      <w:r w:rsidRPr="002B095B">
        <w:rPr>
          <w:rFonts w:ascii="Times New Roman" w:hAnsi="Times New Roman"/>
          <w:bCs/>
          <w:sz w:val="24"/>
          <w:szCs w:val="24"/>
        </w:rPr>
        <w:t xml:space="preserve">Tax Compliance Certificate and KRA </w:t>
      </w:r>
      <w:r w:rsidR="00F52444" w:rsidRPr="002B095B">
        <w:rPr>
          <w:rFonts w:ascii="Times New Roman" w:hAnsi="Times New Roman"/>
          <w:bCs/>
          <w:sz w:val="24"/>
          <w:szCs w:val="24"/>
        </w:rPr>
        <w:t>PIN</w:t>
      </w:r>
    </w:p>
    <w:p w14:paraId="152DCBF9" w14:textId="77777777" w:rsidR="00053290" w:rsidRDefault="00053290" w:rsidP="00053290">
      <w:pPr>
        <w:pStyle w:val="BodyText"/>
        <w:numPr>
          <w:ilvl w:val="0"/>
          <w:numId w:val="28"/>
        </w:numPr>
        <w:jc w:val="both"/>
        <w:rPr>
          <w:rFonts w:ascii="Times New Roman" w:hAnsi="Times New Roman"/>
          <w:bCs/>
          <w:sz w:val="24"/>
          <w:szCs w:val="24"/>
        </w:rPr>
      </w:pPr>
      <w:r w:rsidRPr="002B095B">
        <w:rPr>
          <w:rFonts w:ascii="Times New Roman" w:hAnsi="Times New Roman"/>
          <w:bCs/>
          <w:sz w:val="24"/>
          <w:szCs w:val="24"/>
        </w:rPr>
        <w:t>Copy of your national ID or valid passport.</w:t>
      </w:r>
    </w:p>
    <w:p w14:paraId="7F0F7745" w14:textId="6C931B1B" w:rsidR="00A80FAE" w:rsidRDefault="00E357D7" w:rsidP="00E357D7">
      <w:pPr>
        <w:pStyle w:val="BodyText"/>
        <w:jc w:val="both"/>
        <w:rPr>
          <w:rFonts w:ascii="Times New Roman" w:hAnsi="Times New Roman"/>
          <w:b/>
          <w:color w:val="00B0F0"/>
          <w:sz w:val="24"/>
          <w:szCs w:val="24"/>
        </w:rPr>
      </w:pPr>
      <w:r w:rsidRPr="00E357D7">
        <w:rPr>
          <w:rFonts w:ascii="Times New Roman" w:hAnsi="Times New Roman"/>
          <w:b/>
          <w:color w:val="00B0F0"/>
          <w:sz w:val="24"/>
          <w:szCs w:val="24"/>
        </w:rPr>
        <w:t>EVALUATION CRITERIA</w:t>
      </w:r>
    </w:p>
    <w:tbl>
      <w:tblPr>
        <w:tblStyle w:val="TableGrid"/>
        <w:tblW w:w="0" w:type="auto"/>
        <w:tblInd w:w="85" w:type="dxa"/>
        <w:tblLook w:val="04A0" w:firstRow="1" w:lastRow="0" w:firstColumn="1" w:lastColumn="0" w:noHBand="0" w:noVBand="1"/>
      </w:tblPr>
      <w:tblGrid>
        <w:gridCol w:w="3031"/>
        <w:gridCol w:w="4979"/>
        <w:gridCol w:w="1255"/>
      </w:tblGrid>
      <w:tr w:rsidR="008B4A4B" w:rsidRPr="00CD30C7" w14:paraId="600145E1" w14:textId="77777777" w:rsidTr="00CD30C7">
        <w:tc>
          <w:tcPr>
            <w:tcW w:w="3031" w:type="dxa"/>
          </w:tcPr>
          <w:p w14:paraId="599ED884" w14:textId="68D10AE0" w:rsidR="008B4A4B" w:rsidRPr="00CD30C7" w:rsidRDefault="008B4A4B" w:rsidP="00E357D7">
            <w:pPr>
              <w:pStyle w:val="BodyText"/>
              <w:jc w:val="both"/>
              <w:rPr>
                <w:rFonts w:ascii="Times New Roman" w:hAnsi="Times New Roman"/>
                <w:b/>
                <w:sz w:val="24"/>
                <w:szCs w:val="24"/>
              </w:rPr>
            </w:pPr>
            <w:r w:rsidRPr="00CD30C7">
              <w:rPr>
                <w:rFonts w:ascii="Times New Roman" w:hAnsi="Times New Roman"/>
                <w:b/>
                <w:sz w:val="24"/>
                <w:szCs w:val="24"/>
              </w:rPr>
              <w:t>Criteri</w:t>
            </w:r>
            <w:r w:rsidR="00817945" w:rsidRPr="00CD30C7">
              <w:rPr>
                <w:rFonts w:ascii="Times New Roman" w:hAnsi="Times New Roman"/>
                <w:b/>
                <w:sz w:val="24"/>
                <w:szCs w:val="24"/>
              </w:rPr>
              <w:t>on</w:t>
            </w:r>
          </w:p>
        </w:tc>
        <w:tc>
          <w:tcPr>
            <w:tcW w:w="4979" w:type="dxa"/>
          </w:tcPr>
          <w:p w14:paraId="3DE51333" w14:textId="579A3162" w:rsidR="008B4A4B" w:rsidRPr="00CD30C7" w:rsidRDefault="00817945" w:rsidP="00E357D7">
            <w:pPr>
              <w:pStyle w:val="BodyText"/>
              <w:jc w:val="both"/>
              <w:rPr>
                <w:rFonts w:ascii="Times New Roman" w:hAnsi="Times New Roman"/>
                <w:b/>
                <w:sz w:val="24"/>
                <w:szCs w:val="24"/>
              </w:rPr>
            </w:pPr>
            <w:r w:rsidRPr="00CD30C7">
              <w:rPr>
                <w:rFonts w:ascii="Times New Roman" w:hAnsi="Times New Roman"/>
                <w:b/>
                <w:sz w:val="24"/>
                <w:szCs w:val="24"/>
              </w:rPr>
              <w:t>Description</w:t>
            </w:r>
          </w:p>
        </w:tc>
        <w:tc>
          <w:tcPr>
            <w:tcW w:w="1255" w:type="dxa"/>
          </w:tcPr>
          <w:p w14:paraId="181E5DCD" w14:textId="6A54B78F" w:rsidR="008B4A4B" w:rsidRPr="00CD30C7" w:rsidRDefault="00817945" w:rsidP="00E357D7">
            <w:pPr>
              <w:pStyle w:val="BodyText"/>
              <w:jc w:val="both"/>
              <w:rPr>
                <w:rFonts w:ascii="Times New Roman" w:hAnsi="Times New Roman"/>
                <w:b/>
                <w:sz w:val="24"/>
                <w:szCs w:val="24"/>
              </w:rPr>
            </w:pPr>
            <w:r w:rsidRPr="00CD30C7">
              <w:rPr>
                <w:rFonts w:ascii="Times New Roman" w:hAnsi="Times New Roman"/>
                <w:b/>
                <w:sz w:val="24"/>
                <w:szCs w:val="24"/>
              </w:rPr>
              <w:t>Weight %</w:t>
            </w:r>
          </w:p>
        </w:tc>
      </w:tr>
      <w:tr w:rsidR="008B4A4B" w:rsidRPr="00CD30C7" w14:paraId="377C6F7A" w14:textId="77777777" w:rsidTr="00CD30C7">
        <w:tc>
          <w:tcPr>
            <w:tcW w:w="3031" w:type="dxa"/>
          </w:tcPr>
          <w:p w14:paraId="2BE2C2B9" w14:textId="2D24FB2C" w:rsidR="008B4A4B" w:rsidRPr="00CD30C7" w:rsidRDefault="00817945" w:rsidP="00E357D7">
            <w:pPr>
              <w:pStyle w:val="BodyText"/>
              <w:jc w:val="both"/>
              <w:rPr>
                <w:rFonts w:ascii="Times New Roman" w:hAnsi="Times New Roman"/>
                <w:bCs/>
                <w:sz w:val="24"/>
                <w:szCs w:val="24"/>
              </w:rPr>
            </w:pPr>
            <w:r w:rsidRPr="00CD30C7">
              <w:rPr>
                <w:rFonts w:ascii="Times New Roman" w:hAnsi="Times New Roman"/>
                <w:bCs/>
                <w:sz w:val="24"/>
                <w:szCs w:val="24"/>
              </w:rPr>
              <w:t xml:space="preserve">Relevant Technical </w:t>
            </w:r>
            <w:r w:rsidR="00CD30C7" w:rsidRPr="00CD30C7">
              <w:rPr>
                <w:rFonts w:ascii="Times New Roman" w:hAnsi="Times New Roman"/>
                <w:bCs/>
                <w:sz w:val="24"/>
                <w:szCs w:val="24"/>
              </w:rPr>
              <w:t>expertise</w:t>
            </w:r>
          </w:p>
        </w:tc>
        <w:tc>
          <w:tcPr>
            <w:tcW w:w="4979" w:type="dxa"/>
          </w:tcPr>
          <w:p w14:paraId="355501F5" w14:textId="49593894" w:rsidR="008B4A4B" w:rsidRPr="00CD30C7" w:rsidRDefault="00817945" w:rsidP="00E357D7">
            <w:pPr>
              <w:pStyle w:val="BodyText"/>
              <w:jc w:val="both"/>
              <w:rPr>
                <w:rFonts w:ascii="Times New Roman" w:hAnsi="Times New Roman"/>
                <w:b/>
                <w:sz w:val="24"/>
                <w:szCs w:val="24"/>
              </w:rPr>
            </w:pPr>
            <w:r w:rsidRPr="00CD30C7">
              <w:rPr>
                <w:rFonts w:ascii="Times New Roman" w:hAnsi="Times New Roman"/>
                <w:sz w:val="24"/>
                <w:szCs w:val="24"/>
              </w:rPr>
              <w:t>Demonstrated expertise in scale strategy development and implementation within MESPT or comparable institutions</w:t>
            </w:r>
          </w:p>
        </w:tc>
        <w:tc>
          <w:tcPr>
            <w:tcW w:w="1255" w:type="dxa"/>
          </w:tcPr>
          <w:p w14:paraId="1938EA2D" w14:textId="6AF154DC" w:rsidR="008B4A4B" w:rsidRPr="00CD30C7" w:rsidRDefault="00C55678" w:rsidP="00E357D7">
            <w:pPr>
              <w:pStyle w:val="BodyText"/>
              <w:jc w:val="both"/>
              <w:rPr>
                <w:rFonts w:ascii="Times New Roman" w:hAnsi="Times New Roman"/>
                <w:bCs/>
                <w:sz w:val="24"/>
                <w:szCs w:val="24"/>
              </w:rPr>
            </w:pPr>
            <w:r>
              <w:rPr>
                <w:rFonts w:ascii="Times New Roman" w:hAnsi="Times New Roman"/>
                <w:bCs/>
                <w:sz w:val="24"/>
                <w:szCs w:val="24"/>
              </w:rPr>
              <w:t>20</w:t>
            </w:r>
          </w:p>
        </w:tc>
      </w:tr>
      <w:tr w:rsidR="008B4A4B" w:rsidRPr="00CD30C7" w14:paraId="2AF7F78F" w14:textId="77777777" w:rsidTr="00CD30C7">
        <w:tc>
          <w:tcPr>
            <w:tcW w:w="3031" w:type="dxa"/>
          </w:tcPr>
          <w:p w14:paraId="3BCD7ED3" w14:textId="0BDAFC52" w:rsidR="008B4A4B" w:rsidRPr="00CD30C7" w:rsidRDefault="00817945" w:rsidP="00E357D7">
            <w:pPr>
              <w:pStyle w:val="BodyText"/>
              <w:jc w:val="both"/>
              <w:rPr>
                <w:rFonts w:ascii="Times New Roman" w:hAnsi="Times New Roman"/>
                <w:bCs/>
                <w:sz w:val="24"/>
                <w:szCs w:val="24"/>
              </w:rPr>
            </w:pPr>
            <w:r w:rsidRPr="00CD30C7">
              <w:rPr>
                <w:rFonts w:ascii="Times New Roman" w:hAnsi="Times New Roman"/>
                <w:bCs/>
                <w:sz w:val="24"/>
                <w:szCs w:val="24"/>
              </w:rPr>
              <w:t>Institutional Knowledge &amp; Continuity</w:t>
            </w:r>
          </w:p>
        </w:tc>
        <w:tc>
          <w:tcPr>
            <w:tcW w:w="4979" w:type="dxa"/>
          </w:tcPr>
          <w:p w14:paraId="558746E2" w14:textId="17DFA5E1" w:rsidR="008B4A4B" w:rsidRPr="00CD30C7" w:rsidRDefault="00817945" w:rsidP="00E357D7">
            <w:pPr>
              <w:pStyle w:val="BodyText"/>
              <w:jc w:val="both"/>
              <w:rPr>
                <w:rFonts w:ascii="Times New Roman" w:hAnsi="Times New Roman"/>
                <w:b/>
                <w:sz w:val="24"/>
                <w:szCs w:val="24"/>
              </w:rPr>
            </w:pPr>
            <w:r w:rsidRPr="00CD30C7">
              <w:rPr>
                <w:rFonts w:ascii="Times New Roman" w:hAnsi="Times New Roman"/>
                <w:sz w:val="24"/>
                <w:szCs w:val="24"/>
              </w:rPr>
              <w:t>Prior involvement in MESPT Scale Strategy, understanding of its framework, milestones, and risks</w:t>
            </w:r>
          </w:p>
        </w:tc>
        <w:tc>
          <w:tcPr>
            <w:tcW w:w="1255" w:type="dxa"/>
          </w:tcPr>
          <w:p w14:paraId="41B72AF6" w14:textId="54DE9FEB" w:rsidR="008B4A4B" w:rsidRPr="00CD30C7" w:rsidRDefault="00817945" w:rsidP="00E357D7">
            <w:pPr>
              <w:pStyle w:val="BodyText"/>
              <w:jc w:val="both"/>
              <w:rPr>
                <w:rFonts w:ascii="Times New Roman" w:hAnsi="Times New Roman"/>
                <w:bCs/>
                <w:sz w:val="24"/>
                <w:szCs w:val="24"/>
              </w:rPr>
            </w:pPr>
            <w:r w:rsidRPr="00CD30C7">
              <w:rPr>
                <w:rFonts w:ascii="Times New Roman" w:hAnsi="Times New Roman"/>
                <w:bCs/>
                <w:sz w:val="24"/>
                <w:szCs w:val="24"/>
              </w:rPr>
              <w:t>25</w:t>
            </w:r>
          </w:p>
        </w:tc>
      </w:tr>
      <w:tr w:rsidR="008B4A4B" w:rsidRPr="00CD30C7" w14:paraId="215893DA" w14:textId="77777777" w:rsidTr="00CD30C7">
        <w:tc>
          <w:tcPr>
            <w:tcW w:w="3031" w:type="dxa"/>
          </w:tcPr>
          <w:p w14:paraId="05E0FAC6" w14:textId="7051DBCB" w:rsidR="008B4A4B" w:rsidRPr="00CD30C7" w:rsidRDefault="00817945" w:rsidP="00E357D7">
            <w:pPr>
              <w:pStyle w:val="BodyText"/>
              <w:jc w:val="both"/>
              <w:rPr>
                <w:rFonts w:ascii="Times New Roman" w:hAnsi="Times New Roman"/>
                <w:bCs/>
                <w:sz w:val="24"/>
                <w:szCs w:val="24"/>
              </w:rPr>
            </w:pPr>
            <w:r w:rsidRPr="00CD30C7">
              <w:rPr>
                <w:rFonts w:ascii="Times New Roman" w:hAnsi="Times New Roman"/>
                <w:bCs/>
                <w:sz w:val="24"/>
                <w:szCs w:val="24"/>
              </w:rPr>
              <w:t>Ability to Deliver Within Tight Timelines</w:t>
            </w:r>
          </w:p>
        </w:tc>
        <w:tc>
          <w:tcPr>
            <w:tcW w:w="4979" w:type="dxa"/>
          </w:tcPr>
          <w:p w14:paraId="23013EE5" w14:textId="4264D80A" w:rsidR="008B4A4B" w:rsidRPr="00CD30C7" w:rsidRDefault="00817945" w:rsidP="00E357D7">
            <w:pPr>
              <w:pStyle w:val="BodyText"/>
              <w:jc w:val="both"/>
              <w:rPr>
                <w:rFonts w:ascii="Times New Roman" w:hAnsi="Times New Roman"/>
                <w:b/>
                <w:sz w:val="24"/>
                <w:szCs w:val="24"/>
              </w:rPr>
            </w:pPr>
            <w:r w:rsidRPr="00CD30C7">
              <w:rPr>
                <w:rFonts w:ascii="Times New Roman" w:hAnsi="Times New Roman"/>
                <w:sz w:val="24"/>
                <w:szCs w:val="24"/>
              </w:rPr>
              <w:t>Proven capacity to deliver high-quality outputs immediately and within the February 2026 deadline</w:t>
            </w:r>
          </w:p>
        </w:tc>
        <w:tc>
          <w:tcPr>
            <w:tcW w:w="1255" w:type="dxa"/>
          </w:tcPr>
          <w:p w14:paraId="01D69D2E" w14:textId="66F1FE5E" w:rsidR="008B4A4B" w:rsidRPr="00CD30C7" w:rsidRDefault="00CD30C7" w:rsidP="00E357D7">
            <w:pPr>
              <w:pStyle w:val="BodyText"/>
              <w:jc w:val="both"/>
              <w:rPr>
                <w:rFonts w:ascii="Times New Roman" w:hAnsi="Times New Roman"/>
                <w:bCs/>
                <w:sz w:val="24"/>
                <w:szCs w:val="24"/>
              </w:rPr>
            </w:pPr>
            <w:r w:rsidRPr="00CD30C7">
              <w:rPr>
                <w:rFonts w:ascii="Times New Roman" w:hAnsi="Times New Roman"/>
                <w:bCs/>
                <w:sz w:val="24"/>
                <w:szCs w:val="24"/>
              </w:rPr>
              <w:t>20</w:t>
            </w:r>
          </w:p>
        </w:tc>
      </w:tr>
      <w:tr w:rsidR="008B4A4B" w:rsidRPr="00CD30C7" w14:paraId="632573B6" w14:textId="77777777" w:rsidTr="00CD30C7">
        <w:tc>
          <w:tcPr>
            <w:tcW w:w="3031" w:type="dxa"/>
          </w:tcPr>
          <w:p w14:paraId="5E2CD721" w14:textId="2EC6050E" w:rsidR="008B4A4B" w:rsidRPr="00CD30C7" w:rsidRDefault="00CD30C7" w:rsidP="00E357D7">
            <w:pPr>
              <w:pStyle w:val="BodyText"/>
              <w:jc w:val="both"/>
              <w:rPr>
                <w:rFonts w:ascii="Times New Roman" w:hAnsi="Times New Roman"/>
                <w:bCs/>
                <w:sz w:val="24"/>
                <w:szCs w:val="24"/>
              </w:rPr>
            </w:pPr>
            <w:r w:rsidRPr="00CD30C7">
              <w:rPr>
                <w:rFonts w:ascii="Times New Roman" w:hAnsi="Times New Roman"/>
                <w:bCs/>
                <w:sz w:val="24"/>
                <w:szCs w:val="24"/>
              </w:rPr>
              <w:t>Past Performance</w:t>
            </w:r>
          </w:p>
        </w:tc>
        <w:tc>
          <w:tcPr>
            <w:tcW w:w="4979" w:type="dxa"/>
          </w:tcPr>
          <w:p w14:paraId="79460206" w14:textId="7B8DCA10" w:rsidR="008B4A4B" w:rsidRPr="00CD30C7" w:rsidRDefault="00CD30C7" w:rsidP="00E357D7">
            <w:pPr>
              <w:pStyle w:val="BodyText"/>
              <w:jc w:val="both"/>
              <w:rPr>
                <w:rFonts w:ascii="Times New Roman" w:hAnsi="Times New Roman"/>
                <w:b/>
                <w:sz w:val="24"/>
                <w:szCs w:val="24"/>
              </w:rPr>
            </w:pPr>
            <w:r w:rsidRPr="00CD30C7">
              <w:rPr>
                <w:rFonts w:ascii="Times New Roman" w:hAnsi="Times New Roman"/>
                <w:sz w:val="24"/>
                <w:szCs w:val="24"/>
              </w:rPr>
              <w:t>Quality and timeliness of outputs delivered during the previous engagement completed in December 2025</w:t>
            </w:r>
          </w:p>
        </w:tc>
        <w:tc>
          <w:tcPr>
            <w:tcW w:w="1255" w:type="dxa"/>
          </w:tcPr>
          <w:p w14:paraId="0DC895BF" w14:textId="202508DB" w:rsidR="008B4A4B" w:rsidRPr="00CD30C7" w:rsidRDefault="00CD30C7" w:rsidP="00E357D7">
            <w:pPr>
              <w:pStyle w:val="BodyText"/>
              <w:jc w:val="both"/>
              <w:rPr>
                <w:rFonts w:ascii="Times New Roman" w:hAnsi="Times New Roman"/>
                <w:bCs/>
                <w:sz w:val="24"/>
                <w:szCs w:val="24"/>
              </w:rPr>
            </w:pPr>
            <w:r w:rsidRPr="00CD30C7">
              <w:rPr>
                <w:rFonts w:ascii="Times New Roman" w:hAnsi="Times New Roman"/>
                <w:bCs/>
                <w:sz w:val="24"/>
                <w:szCs w:val="24"/>
              </w:rPr>
              <w:t>15</w:t>
            </w:r>
          </w:p>
        </w:tc>
      </w:tr>
      <w:tr w:rsidR="008B4A4B" w:rsidRPr="00CD30C7" w14:paraId="38642263" w14:textId="77777777" w:rsidTr="00CD30C7">
        <w:tc>
          <w:tcPr>
            <w:tcW w:w="3031" w:type="dxa"/>
          </w:tcPr>
          <w:p w14:paraId="2ED4F738" w14:textId="6B2F4F85" w:rsidR="008B4A4B" w:rsidRPr="00CD30C7" w:rsidRDefault="00CD30C7" w:rsidP="00E357D7">
            <w:pPr>
              <w:pStyle w:val="BodyText"/>
              <w:jc w:val="both"/>
              <w:rPr>
                <w:rFonts w:ascii="Times New Roman" w:hAnsi="Times New Roman"/>
                <w:bCs/>
                <w:sz w:val="24"/>
                <w:szCs w:val="24"/>
              </w:rPr>
            </w:pPr>
            <w:r w:rsidRPr="00CD30C7">
              <w:rPr>
                <w:rFonts w:ascii="Times New Roman" w:hAnsi="Times New Roman"/>
                <w:bCs/>
                <w:sz w:val="24"/>
                <w:szCs w:val="24"/>
              </w:rPr>
              <w:t>Cost reasonableness</w:t>
            </w:r>
          </w:p>
        </w:tc>
        <w:tc>
          <w:tcPr>
            <w:tcW w:w="4979" w:type="dxa"/>
          </w:tcPr>
          <w:p w14:paraId="3B1CDA9D" w14:textId="07D9A1A0" w:rsidR="008B4A4B" w:rsidRPr="00CD30C7" w:rsidRDefault="00CD30C7" w:rsidP="00E357D7">
            <w:pPr>
              <w:pStyle w:val="BodyText"/>
              <w:jc w:val="both"/>
              <w:rPr>
                <w:rFonts w:ascii="Times New Roman" w:hAnsi="Times New Roman"/>
                <w:b/>
                <w:sz w:val="24"/>
                <w:szCs w:val="24"/>
              </w:rPr>
            </w:pPr>
            <w:r w:rsidRPr="00CD30C7">
              <w:rPr>
                <w:rFonts w:ascii="Times New Roman" w:hAnsi="Times New Roman"/>
                <w:sz w:val="24"/>
                <w:szCs w:val="24"/>
              </w:rPr>
              <w:t>Proposed cost aligned to MESPT rates and commensurate with scope and duration</w:t>
            </w:r>
          </w:p>
        </w:tc>
        <w:tc>
          <w:tcPr>
            <w:tcW w:w="1255" w:type="dxa"/>
          </w:tcPr>
          <w:p w14:paraId="5CFB8682" w14:textId="4007B6F6" w:rsidR="008B4A4B" w:rsidRPr="00CD30C7" w:rsidRDefault="00996CC8" w:rsidP="00E357D7">
            <w:pPr>
              <w:pStyle w:val="BodyText"/>
              <w:jc w:val="both"/>
              <w:rPr>
                <w:rFonts w:ascii="Times New Roman" w:hAnsi="Times New Roman"/>
                <w:bCs/>
                <w:sz w:val="24"/>
                <w:szCs w:val="24"/>
              </w:rPr>
            </w:pPr>
            <w:r>
              <w:rPr>
                <w:rFonts w:ascii="Times New Roman" w:hAnsi="Times New Roman"/>
                <w:bCs/>
                <w:sz w:val="24"/>
                <w:szCs w:val="24"/>
              </w:rPr>
              <w:t>20</w:t>
            </w:r>
          </w:p>
        </w:tc>
      </w:tr>
      <w:tr w:rsidR="008B4A4B" w:rsidRPr="00CD30C7" w14:paraId="2ECFDE07" w14:textId="77777777" w:rsidTr="00CD30C7">
        <w:tc>
          <w:tcPr>
            <w:tcW w:w="3031" w:type="dxa"/>
          </w:tcPr>
          <w:p w14:paraId="3C792EB0" w14:textId="6175CDBD" w:rsidR="008B4A4B" w:rsidRPr="00CD30C7" w:rsidRDefault="00CD30C7" w:rsidP="00E357D7">
            <w:pPr>
              <w:pStyle w:val="BodyText"/>
              <w:jc w:val="both"/>
              <w:rPr>
                <w:rFonts w:ascii="Times New Roman" w:hAnsi="Times New Roman"/>
                <w:b/>
                <w:sz w:val="24"/>
                <w:szCs w:val="24"/>
              </w:rPr>
            </w:pPr>
            <w:r w:rsidRPr="00CD30C7">
              <w:rPr>
                <w:rFonts w:ascii="Times New Roman" w:hAnsi="Times New Roman"/>
                <w:b/>
                <w:sz w:val="24"/>
                <w:szCs w:val="24"/>
              </w:rPr>
              <w:t>Total</w:t>
            </w:r>
          </w:p>
        </w:tc>
        <w:tc>
          <w:tcPr>
            <w:tcW w:w="4979" w:type="dxa"/>
          </w:tcPr>
          <w:p w14:paraId="1000F087" w14:textId="77777777" w:rsidR="008B4A4B" w:rsidRPr="00CD30C7" w:rsidRDefault="008B4A4B" w:rsidP="00E357D7">
            <w:pPr>
              <w:pStyle w:val="BodyText"/>
              <w:jc w:val="both"/>
              <w:rPr>
                <w:rFonts w:ascii="Times New Roman" w:hAnsi="Times New Roman"/>
                <w:b/>
                <w:sz w:val="24"/>
                <w:szCs w:val="24"/>
              </w:rPr>
            </w:pPr>
          </w:p>
        </w:tc>
        <w:tc>
          <w:tcPr>
            <w:tcW w:w="1255" w:type="dxa"/>
          </w:tcPr>
          <w:p w14:paraId="0F1835AD" w14:textId="47A4799C" w:rsidR="008B4A4B" w:rsidRPr="00CD30C7" w:rsidRDefault="00CD30C7" w:rsidP="00E357D7">
            <w:pPr>
              <w:pStyle w:val="BodyText"/>
              <w:jc w:val="both"/>
              <w:rPr>
                <w:rFonts w:ascii="Times New Roman" w:hAnsi="Times New Roman"/>
                <w:b/>
                <w:sz w:val="24"/>
                <w:szCs w:val="24"/>
              </w:rPr>
            </w:pPr>
            <w:r w:rsidRPr="00CD30C7">
              <w:rPr>
                <w:rFonts w:ascii="Times New Roman" w:hAnsi="Times New Roman"/>
                <w:b/>
                <w:sz w:val="24"/>
                <w:szCs w:val="24"/>
              </w:rPr>
              <w:t>100</w:t>
            </w:r>
          </w:p>
        </w:tc>
      </w:tr>
    </w:tbl>
    <w:p w14:paraId="328AE7AB" w14:textId="0EFB1BB4" w:rsidR="004E7719" w:rsidRDefault="004E7719" w:rsidP="00D86968">
      <w:pPr>
        <w:pStyle w:val="BodyText"/>
        <w:jc w:val="both"/>
        <w:rPr>
          <w:rFonts w:ascii="Times New Roman" w:hAnsi="Times New Roman"/>
          <w:bCs/>
          <w:sz w:val="24"/>
          <w:szCs w:val="24"/>
          <w:lang w:val="en-IE"/>
        </w:rPr>
      </w:pPr>
      <w:r w:rsidRPr="00D86968">
        <w:rPr>
          <w:rFonts w:ascii="Times New Roman" w:hAnsi="Times New Roman"/>
          <w:bCs/>
          <w:sz w:val="24"/>
          <w:szCs w:val="24"/>
          <w:lang w:val="en-IE"/>
        </w:rPr>
        <w:t xml:space="preserve">Pass score is </w:t>
      </w:r>
      <w:r w:rsidR="00D86968" w:rsidRPr="00D86968">
        <w:rPr>
          <w:rFonts w:ascii="Times New Roman" w:hAnsi="Times New Roman"/>
          <w:bCs/>
          <w:sz w:val="24"/>
          <w:szCs w:val="24"/>
          <w:lang w:val="en-IE"/>
        </w:rPr>
        <w:t>70</w:t>
      </w:r>
      <w:r w:rsidR="00D86968">
        <w:rPr>
          <w:rFonts w:ascii="Times New Roman" w:hAnsi="Times New Roman"/>
          <w:bCs/>
          <w:sz w:val="24"/>
          <w:szCs w:val="24"/>
          <w:lang w:val="en-IE"/>
        </w:rPr>
        <w:t xml:space="preserve"> </w:t>
      </w:r>
      <w:r w:rsidR="00D86968" w:rsidRPr="00D86968">
        <w:rPr>
          <w:rFonts w:ascii="Times New Roman" w:hAnsi="Times New Roman"/>
          <w:bCs/>
          <w:sz w:val="24"/>
          <w:szCs w:val="24"/>
          <w:lang w:val="en-IE"/>
        </w:rPr>
        <w:t>points overall.</w:t>
      </w:r>
    </w:p>
    <w:p w14:paraId="279B6008" w14:textId="77777777" w:rsidR="007A6A7B" w:rsidRDefault="007A6A7B" w:rsidP="00D86968">
      <w:pPr>
        <w:pStyle w:val="BodyText"/>
        <w:jc w:val="both"/>
        <w:rPr>
          <w:rFonts w:ascii="Times New Roman" w:hAnsi="Times New Roman"/>
          <w:bCs/>
          <w:sz w:val="24"/>
          <w:szCs w:val="24"/>
          <w:lang w:val="en-IE"/>
        </w:rPr>
      </w:pPr>
    </w:p>
    <w:p w14:paraId="54DE631F" w14:textId="77777777" w:rsidR="00BD735B" w:rsidRDefault="00BD735B" w:rsidP="00D86968">
      <w:pPr>
        <w:pStyle w:val="BodyText"/>
        <w:jc w:val="both"/>
        <w:rPr>
          <w:rFonts w:ascii="Times New Roman" w:hAnsi="Times New Roman"/>
          <w:bCs/>
          <w:sz w:val="24"/>
          <w:szCs w:val="24"/>
          <w:lang w:val="en-IE"/>
        </w:rPr>
      </w:pPr>
    </w:p>
    <w:p w14:paraId="37ADD87B" w14:textId="77777777" w:rsidR="00BD735B" w:rsidRDefault="00BD735B" w:rsidP="00D86968">
      <w:pPr>
        <w:pStyle w:val="BodyText"/>
        <w:jc w:val="both"/>
        <w:rPr>
          <w:rFonts w:ascii="Times New Roman" w:hAnsi="Times New Roman"/>
          <w:bCs/>
          <w:sz w:val="24"/>
          <w:szCs w:val="24"/>
          <w:lang w:val="en-IE"/>
        </w:rPr>
      </w:pPr>
    </w:p>
    <w:p w14:paraId="22B8A05C" w14:textId="77777777" w:rsidR="00BD735B" w:rsidRDefault="007A6A7B" w:rsidP="00BD735B">
      <w:pPr>
        <w:pStyle w:val="BodyText"/>
        <w:jc w:val="both"/>
        <w:rPr>
          <w:rFonts w:ascii="Times New Roman" w:hAnsi="Times New Roman"/>
          <w:b/>
          <w:sz w:val="24"/>
          <w:szCs w:val="24"/>
          <w:lang w:val="en-IE"/>
        </w:rPr>
      </w:pPr>
      <w:r w:rsidRPr="007A6A7B">
        <w:rPr>
          <w:rFonts w:ascii="Times New Roman" w:hAnsi="Times New Roman"/>
          <w:b/>
          <w:sz w:val="24"/>
          <w:szCs w:val="24"/>
          <w:lang w:val="en-IE"/>
        </w:rPr>
        <w:t>Award Criteria</w:t>
      </w:r>
    </w:p>
    <w:p w14:paraId="3E7B1F42" w14:textId="5A8A1F01" w:rsidR="007A6A7B" w:rsidRPr="00BD735B" w:rsidRDefault="00BD735B" w:rsidP="00BD735B">
      <w:pPr>
        <w:pStyle w:val="BodyText"/>
        <w:jc w:val="both"/>
        <w:rPr>
          <w:rFonts w:ascii="Times New Roman" w:hAnsi="Times New Roman"/>
          <w:b/>
          <w:sz w:val="24"/>
          <w:szCs w:val="24"/>
          <w:lang w:val="en-IE"/>
        </w:rPr>
      </w:pPr>
      <w:r w:rsidRPr="00BD735B">
        <w:rPr>
          <w:rFonts w:ascii="Times New Roman" w:hAnsi="Times New Roman"/>
          <w:bCs/>
          <w:sz w:val="24"/>
          <w:szCs w:val="24"/>
          <w:lang w:val="en-IE"/>
        </w:rPr>
        <w:t xml:space="preserve">All the applications received by the deadline shall be evaluated. The recommendation for </w:t>
      </w:r>
      <w:r>
        <w:rPr>
          <w:rFonts w:ascii="Times New Roman" w:hAnsi="Times New Roman"/>
          <w:bCs/>
          <w:sz w:val="24"/>
          <w:szCs w:val="24"/>
          <w:lang w:val="en-IE"/>
        </w:rPr>
        <w:t xml:space="preserve">the </w:t>
      </w:r>
      <w:r w:rsidRPr="00BD735B">
        <w:rPr>
          <w:rFonts w:ascii="Times New Roman" w:hAnsi="Times New Roman"/>
          <w:bCs/>
          <w:sz w:val="24"/>
          <w:szCs w:val="24"/>
          <w:lang w:val="en-IE"/>
        </w:rPr>
        <w:t>award shall</w:t>
      </w:r>
      <w:r>
        <w:rPr>
          <w:rFonts w:ascii="Times New Roman" w:hAnsi="Times New Roman"/>
          <w:b/>
          <w:sz w:val="24"/>
          <w:szCs w:val="24"/>
          <w:lang w:val="en-IE"/>
        </w:rPr>
        <w:t xml:space="preserve"> </w:t>
      </w:r>
      <w:r w:rsidRPr="00BD735B">
        <w:rPr>
          <w:rFonts w:ascii="Times New Roman" w:hAnsi="Times New Roman"/>
          <w:bCs/>
          <w:sz w:val="24"/>
          <w:szCs w:val="24"/>
          <w:lang w:val="en-IE"/>
        </w:rPr>
        <w:t xml:space="preserve">be made to any individual consultant </w:t>
      </w:r>
      <w:r>
        <w:rPr>
          <w:rFonts w:ascii="Times New Roman" w:hAnsi="Times New Roman"/>
          <w:bCs/>
          <w:sz w:val="24"/>
          <w:szCs w:val="24"/>
          <w:lang w:val="en-IE"/>
        </w:rPr>
        <w:t>who</w:t>
      </w:r>
      <w:r w:rsidRPr="00BD735B">
        <w:rPr>
          <w:rFonts w:ascii="Times New Roman" w:hAnsi="Times New Roman"/>
          <w:bCs/>
          <w:sz w:val="24"/>
          <w:szCs w:val="24"/>
          <w:lang w:val="en-IE"/>
        </w:rPr>
        <w:t xml:space="preserve"> is most qualified and experienced to perform the services.</w:t>
      </w:r>
    </w:p>
    <w:p w14:paraId="0ECC4353" w14:textId="5C793FA1" w:rsidR="00514FD0" w:rsidRPr="00AD194C" w:rsidRDefault="00AD194C" w:rsidP="00514FD0">
      <w:pPr>
        <w:spacing w:before="100" w:beforeAutospacing="1" w:after="100" w:afterAutospacing="1" w:line="240" w:lineRule="auto"/>
        <w:outlineLvl w:val="2"/>
        <w:rPr>
          <w:rFonts w:eastAsia="Times New Roman" w:cs="Times New Roman"/>
          <w:b/>
          <w:bCs/>
          <w:color w:val="5B9BD5" w:themeColor="accent1"/>
          <w:szCs w:val="24"/>
        </w:rPr>
      </w:pPr>
      <w:r w:rsidRPr="00AD194C">
        <w:rPr>
          <w:rFonts w:eastAsia="Times New Roman" w:cs="Times New Roman"/>
          <w:b/>
          <w:bCs/>
          <w:color w:val="5B9BD5" w:themeColor="accent1"/>
          <w:szCs w:val="24"/>
        </w:rPr>
        <w:t>MESPT PROCUREMENT DISCLAIMER</w:t>
      </w:r>
    </w:p>
    <w:p w14:paraId="4D3F7921" w14:textId="77777777" w:rsidR="00514FD0" w:rsidRPr="002B095B" w:rsidRDefault="00514FD0" w:rsidP="00BD735B">
      <w:pPr>
        <w:numPr>
          <w:ilvl w:val="0"/>
          <w:numId w:val="33"/>
        </w:numPr>
        <w:spacing w:before="100" w:beforeAutospacing="1" w:after="100" w:afterAutospacing="1" w:line="240" w:lineRule="auto"/>
        <w:jc w:val="both"/>
        <w:rPr>
          <w:rFonts w:eastAsia="Times New Roman" w:cs="Times New Roman"/>
          <w:szCs w:val="24"/>
        </w:rPr>
      </w:pPr>
      <w:r w:rsidRPr="002B095B">
        <w:rPr>
          <w:rFonts w:eastAsia="Times New Roman" w:cs="Times New Roman"/>
          <w:szCs w:val="24"/>
        </w:rPr>
        <w:t>MESPT reserves the right to accept or reject any proposal, to annul the procurement process, and/or to reject all proposals at any time prior to contract award without incurring any liability.</w:t>
      </w:r>
    </w:p>
    <w:p w14:paraId="1716C6C0" w14:textId="6E481EB1" w:rsidR="00514FD0" w:rsidRPr="002B095B" w:rsidRDefault="00514FD0" w:rsidP="00BD735B">
      <w:pPr>
        <w:numPr>
          <w:ilvl w:val="0"/>
          <w:numId w:val="33"/>
        </w:numPr>
        <w:spacing w:before="100" w:beforeAutospacing="1" w:after="100" w:afterAutospacing="1" w:line="240" w:lineRule="auto"/>
        <w:jc w:val="both"/>
        <w:rPr>
          <w:rFonts w:eastAsia="Times New Roman" w:cs="Times New Roman"/>
          <w:szCs w:val="24"/>
        </w:rPr>
      </w:pPr>
      <w:r w:rsidRPr="002B095B">
        <w:rPr>
          <w:rFonts w:eastAsia="Times New Roman" w:cs="Times New Roman"/>
          <w:szCs w:val="24"/>
        </w:rPr>
        <w:t xml:space="preserve">Submission of a proposal does not constitute a </w:t>
      </w:r>
      <w:r w:rsidR="00E357D7" w:rsidRPr="002B095B">
        <w:rPr>
          <w:rFonts w:eastAsia="Times New Roman" w:cs="Times New Roman"/>
          <w:szCs w:val="24"/>
        </w:rPr>
        <w:t>commitment</w:t>
      </w:r>
      <w:r w:rsidRPr="002B095B">
        <w:rPr>
          <w:rFonts w:eastAsia="Times New Roman" w:cs="Times New Roman"/>
          <w:szCs w:val="24"/>
        </w:rPr>
        <w:t xml:space="preserve"> by MESPT to award a contract.</w:t>
      </w:r>
    </w:p>
    <w:p w14:paraId="5FD36C78" w14:textId="53B11845" w:rsidR="00514FD0" w:rsidRPr="002B095B" w:rsidRDefault="00514FD0" w:rsidP="00BD735B">
      <w:pPr>
        <w:numPr>
          <w:ilvl w:val="0"/>
          <w:numId w:val="33"/>
        </w:numPr>
        <w:spacing w:before="100" w:beforeAutospacing="1" w:after="100" w:afterAutospacing="1" w:line="240" w:lineRule="auto"/>
        <w:jc w:val="both"/>
        <w:rPr>
          <w:rFonts w:eastAsia="Times New Roman" w:cs="Times New Roman"/>
          <w:szCs w:val="24"/>
        </w:rPr>
      </w:pPr>
      <w:r w:rsidRPr="002B095B">
        <w:rPr>
          <w:rFonts w:eastAsia="Times New Roman" w:cs="Times New Roman"/>
          <w:szCs w:val="24"/>
        </w:rPr>
        <w:t xml:space="preserve">Any costs incurred in the preparation and submission of </w:t>
      </w:r>
      <w:r w:rsidR="00876BF5" w:rsidRPr="002B095B">
        <w:rPr>
          <w:rFonts w:eastAsia="Times New Roman" w:cs="Times New Roman"/>
          <w:szCs w:val="24"/>
        </w:rPr>
        <w:t>applications</w:t>
      </w:r>
      <w:r w:rsidRPr="002B095B">
        <w:rPr>
          <w:rFonts w:eastAsia="Times New Roman" w:cs="Times New Roman"/>
          <w:szCs w:val="24"/>
        </w:rPr>
        <w:t xml:space="preserve"> shall be borne by the applicant.</w:t>
      </w:r>
    </w:p>
    <w:p w14:paraId="4CF524B0" w14:textId="77777777" w:rsidR="00514FD0" w:rsidRPr="002B095B" w:rsidRDefault="00514FD0" w:rsidP="00BD735B">
      <w:pPr>
        <w:numPr>
          <w:ilvl w:val="0"/>
          <w:numId w:val="33"/>
        </w:numPr>
        <w:spacing w:before="100" w:beforeAutospacing="1" w:after="100" w:afterAutospacing="1" w:line="240" w:lineRule="auto"/>
        <w:jc w:val="both"/>
        <w:rPr>
          <w:rFonts w:eastAsia="Times New Roman" w:cs="Times New Roman"/>
          <w:szCs w:val="24"/>
        </w:rPr>
      </w:pPr>
      <w:r w:rsidRPr="002B095B">
        <w:rPr>
          <w:rFonts w:eastAsia="Times New Roman" w:cs="Times New Roman"/>
          <w:szCs w:val="24"/>
        </w:rPr>
        <w:t>MESPT is not bound to select the lowest-priced proposal and will apply a quality- and cost-based selection method.</w:t>
      </w:r>
    </w:p>
    <w:p w14:paraId="738D5FC2" w14:textId="77777777" w:rsidR="00514FD0" w:rsidRPr="002B095B" w:rsidRDefault="00514FD0" w:rsidP="00BD735B">
      <w:pPr>
        <w:numPr>
          <w:ilvl w:val="0"/>
          <w:numId w:val="33"/>
        </w:numPr>
        <w:spacing w:before="100" w:beforeAutospacing="1" w:after="100" w:afterAutospacing="1" w:line="240" w:lineRule="auto"/>
        <w:jc w:val="both"/>
        <w:rPr>
          <w:rFonts w:eastAsia="Times New Roman" w:cs="Times New Roman"/>
          <w:szCs w:val="24"/>
        </w:rPr>
      </w:pPr>
      <w:r w:rsidRPr="002B095B">
        <w:rPr>
          <w:rFonts w:eastAsia="Times New Roman" w:cs="Times New Roman"/>
          <w:szCs w:val="24"/>
        </w:rPr>
        <w:t>Any attempt to influence the procurement process will result in automatic disqualification.</w:t>
      </w:r>
    </w:p>
    <w:p w14:paraId="3847DAAC" w14:textId="2C0BDA9E" w:rsidR="002866D7" w:rsidRPr="008F0FB2" w:rsidRDefault="00514FD0" w:rsidP="00BD735B">
      <w:pPr>
        <w:numPr>
          <w:ilvl w:val="0"/>
          <w:numId w:val="33"/>
        </w:numPr>
        <w:spacing w:before="100" w:beforeAutospacing="1" w:after="0" w:afterAutospacing="1" w:line="240" w:lineRule="auto"/>
        <w:jc w:val="both"/>
        <w:rPr>
          <w:rFonts w:ascii="Segoe UI" w:hAnsi="Segoe UI" w:cs="Segoe UI"/>
          <w:bCs/>
          <w:sz w:val="22"/>
        </w:rPr>
      </w:pPr>
      <w:r w:rsidRPr="008F0FB2">
        <w:rPr>
          <w:rFonts w:eastAsia="Times New Roman" w:cs="Times New Roman"/>
          <w:szCs w:val="24"/>
        </w:rPr>
        <w:t>All consultants must comply with MESPT policies on ethics, safeguarding, confidentiality, data protection, and prevention of sexual exploitation, abuse, and harassment (PSEAH).</w:t>
      </w:r>
    </w:p>
    <w:p w14:paraId="4953713B" w14:textId="77777777" w:rsidR="003D724F" w:rsidRPr="003D724F" w:rsidRDefault="003D724F" w:rsidP="003D724F">
      <w:pPr>
        <w:spacing w:after="0" w:line="240" w:lineRule="auto"/>
        <w:jc w:val="both"/>
        <w:rPr>
          <w:rFonts w:ascii="Segoe UI" w:hAnsi="Segoe UI" w:cs="Segoe UI"/>
          <w:sz w:val="22"/>
          <w:lang w:eastAsia="en-GB"/>
        </w:rPr>
      </w:pPr>
    </w:p>
    <w:sectPr w:rsidR="003D724F" w:rsidRPr="003D724F" w:rsidSect="00B66506">
      <w:headerReference w:type="default" r:id="rId10"/>
      <w:footerReference w:type="default" r:id="rId11"/>
      <w:pgSz w:w="12240" w:h="15840"/>
      <w:pgMar w:top="1440" w:right="144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FE32" w14:textId="77777777" w:rsidR="00D33964" w:rsidRDefault="00D33964" w:rsidP="00070531">
      <w:pPr>
        <w:spacing w:after="0" w:line="240" w:lineRule="auto"/>
      </w:pPr>
      <w:r>
        <w:separator/>
      </w:r>
    </w:p>
  </w:endnote>
  <w:endnote w:type="continuationSeparator" w:id="0">
    <w:p w14:paraId="7BC1CF1B" w14:textId="77777777" w:rsidR="00D33964" w:rsidRDefault="00D33964" w:rsidP="0007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36316779"/>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2CBA7F0A" w14:textId="1F34E5B6" w:rsidR="0067167B" w:rsidRPr="0067167B" w:rsidRDefault="0067167B">
            <w:pPr>
              <w:pStyle w:val="Footer"/>
              <w:jc w:val="right"/>
              <w:rPr>
                <w:rFonts w:ascii="Segoe UI" w:hAnsi="Segoe UI" w:cs="Segoe UI"/>
                <w:sz w:val="16"/>
                <w:szCs w:val="16"/>
              </w:rPr>
            </w:pPr>
            <w:r w:rsidRPr="0067167B">
              <w:rPr>
                <w:rFonts w:ascii="Segoe UI" w:hAnsi="Segoe UI" w:cs="Segoe UI"/>
                <w:sz w:val="16"/>
                <w:szCs w:val="16"/>
              </w:rPr>
              <w:t xml:space="preserve">Page </w:t>
            </w:r>
            <w:r w:rsidRPr="0067167B">
              <w:rPr>
                <w:rFonts w:ascii="Segoe UI" w:hAnsi="Segoe UI" w:cs="Segoe UI"/>
                <w:b/>
                <w:bCs/>
                <w:sz w:val="16"/>
                <w:szCs w:val="16"/>
              </w:rPr>
              <w:fldChar w:fldCharType="begin"/>
            </w:r>
            <w:r w:rsidRPr="0067167B">
              <w:rPr>
                <w:rFonts w:ascii="Segoe UI" w:hAnsi="Segoe UI" w:cs="Segoe UI"/>
                <w:b/>
                <w:bCs/>
                <w:sz w:val="16"/>
                <w:szCs w:val="16"/>
              </w:rPr>
              <w:instrText xml:space="preserve"> PAGE </w:instrText>
            </w:r>
            <w:r w:rsidRPr="0067167B">
              <w:rPr>
                <w:rFonts w:ascii="Segoe UI" w:hAnsi="Segoe UI" w:cs="Segoe UI"/>
                <w:b/>
                <w:bCs/>
                <w:sz w:val="16"/>
                <w:szCs w:val="16"/>
              </w:rPr>
              <w:fldChar w:fldCharType="separate"/>
            </w:r>
            <w:r w:rsidRPr="0067167B">
              <w:rPr>
                <w:rFonts w:ascii="Segoe UI" w:hAnsi="Segoe UI" w:cs="Segoe UI"/>
                <w:b/>
                <w:bCs/>
                <w:noProof/>
                <w:sz w:val="16"/>
                <w:szCs w:val="16"/>
              </w:rPr>
              <w:t>2</w:t>
            </w:r>
            <w:r w:rsidRPr="0067167B">
              <w:rPr>
                <w:rFonts w:ascii="Segoe UI" w:hAnsi="Segoe UI" w:cs="Segoe UI"/>
                <w:b/>
                <w:bCs/>
                <w:sz w:val="16"/>
                <w:szCs w:val="16"/>
              </w:rPr>
              <w:fldChar w:fldCharType="end"/>
            </w:r>
            <w:r w:rsidRPr="0067167B">
              <w:rPr>
                <w:rFonts w:ascii="Segoe UI" w:hAnsi="Segoe UI" w:cs="Segoe UI"/>
                <w:sz w:val="16"/>
                <w:szCs w:val="16"/>
              </w:rPr>
              <w:t xml:space="preserve"> of </w:t>
            </w:r>
            <w:r w:rsidRPr="0067167B">
              <w:rPr>
                <w:rFonts w:ascii="Segoe UI" w:hAnsi="Segoe UI" w:cs="Segoe UI"/>
                <w:b/>
                <w:bCs/>
                <w:sz w:val="16"/>
                <w:szCs w:val="16"/>
              </w:rPr>
              <w:fldChar w:fldCharType="begin"/>
            </w:r>
            <w:r w:rsidRPr="0067167B">
              <w:rPr>
                <w:rFonts w:ascii="Segoe UI" w:hAnsi="Segoe UI" w:cs="Segoe UI"/>
                <w:b/>
                <w:bCs/>
                <w:sz w:val="16"/>
                <w:szCs w:val="16"/>
              </w:rPr>
              <w:instrText xml:space="preserve"> NUMPAGES  </w:instrText>
            </w:r>
            <w:r w:rsidRPr="0067167B">
              <w:rPr>
                <w:rFonts w:ascii="Segoe UI" w:hAnsi="Segoe UI" w:cs="Segoe UI"/>
                <w:b/>
                <w:bCs/>
                <w:sz w:val="16"/>
                <w:szCs w:val="16"/>
              </w:rPr>
              <w:fldChar w:fldCharType="separate"/>
            </w:r>
            <w:r w:rsidRPr="0067167B">
              <w:rPr>
                <w:rFonts w:ascii="Segoe UI" w:hAnsi="Segoe UI" w:cs="Segoe UI"/>
                <w:b/>
                <w:bCs/>
                <w:noProof/>
                <w:sz w:val="16"/>
                <w:szCs w:val="16"/>
              </w:rPr>
              <w:t>2</w:t>
            </w:r>
            <w:r w:rsidRPr="0067167B">
              <w:rPr>
                <w:rFonts w:ascii="Segoe UI" w:hAnsi="Segoe UI" w:cs="Segoe UI"/>
                <w:b/>
                <w:bCs/>
                <w:sz w:val="16"/>
                <w:szCs w:val="16"/>
              </w:rPr>
              <w:fldChar w:fldCharType="end"/>
            </w:r>
          </w:p>
        </w:sdtContent>
      </w:sdt>
    </w:sdtContent>
  </w:sdt>
  <w:p w14:paraId="09755F2F" w14:textId="77777777" w:rsidR="0067167B" w:rsidRDefault="0067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852D" w14:textId="77777777" w:rsidR="00D33964" w:rsidRDefault="00D33964" w:rsidP="00070531">
      <w:pPr>
        <w:spacing w:after="0" w:line="240" w:lineRule="auto"/>
      </w:pPr>
      <w:r>
        <w:separator/>
      </w:r>
    </w:p>
  </w:footnote>
  <w:footnote w:type="continuationSeparator" w:id="0">
    <w:p w14:paraId="753E7897" w14:textId="77777777" w:rsidR="00D33964" w:rsidRDefault="00D33964" w:rsidP="0007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73D0" w14:textId="1431AD69" w:rsidR="00070531" w:rsidRDefault="00070531" w:rsidP="00070531">
    <w:pPr>
      <w:pStyle w:val="Header"/>
      <w:jc w:val="center"/>
    </w:pPr>
    <w:r w:rsidRPr="00735272">
      <w:rPr>
        <w:noProof/>
      </w:rPr>
      <w:drawing>
        <wp:inline distT="0" distB="0" distL="0" distR="0" wp14:anchorId="6A45676F" wp14:editId="6DF3928D">
          <wp:extent cx="856259" cy="6899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12" cy="698116"/>
                  </a:xfrm>
                  <a:prstGeom prst="rect">
                    <a:avLst/>
                  </a:prstGeom>
                  <a:noFill/>
                  <a:ln>
                    <a:noFill/>
                  </a:ln>
                </pic:spPr>
              </pic:pic>
            </a:graphicData>
          </a:graphic>
        </wp:inline>
      </w:drawing>
    </w:r>
  </w:p>
  <w:p w14:paraId="50D64938" w14:textId="77777777" w:rsidR="00D97A6A" w:rsidRDefault="00D97A6A" w:rsidP="000705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BE5"/>
    <w:multiLevelType w:val="hybridMultilevel"/>
    <w:tmpl w:val="AC38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726A"/>
    <w:multiLevelType w:val="hybridMultilevel"/>
    <w:tmpl w:val="5066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75FCB"/>
    <w:multiLevelType w:val="hybridMultilevel"/>
    <w:tmpl w:val="8186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F7FDE"/>
    <w:multiLevelType w:val="hybridMultilevel"/>
    <w:tmpl w:val="9CE0E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E045FD"/>
    <w:multiLevelType w:val="hybridMultilevel"/>
    <w:tmpl w:val="6E64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44015"/>
    <w:multiLevelType w:val="hybridMultilevel"/>
    <w:tmpl w:val="2E62BE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42343AF"/>
    <w:multiLevelType w:val="hybridMultilevel"/>
    <w:tmpl w:val="C0528D9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46056CD"/>
    <w:multiLevelType w:val="multilevel"/>
    <w:tmpl w:val="C78C0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C00E5"/>
    <w:multiLevelType w:val="hybridMultilevel"/>
    <w:tmpl w:val="10222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171C46"/>
    <w:multiLevelType w:val="multilevel"/>
    <w:tmpl w:val="A142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166C9"/>
    <w:multiLevelType w:val="multilevel"/>
    <w:tmpl w:val="E0EE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E5561"/>
    <w:multiLevelType w:val="hybridMultilevel"/>
    <w:tmpl w:val="4B98956A"/>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1A0C6451"/>
    <w:multiLevelType w:val="hybridMultilevel"/>
    <w:tmpl w:val="A62C7A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9428C"/>
    <w:multiLevelType w:val="multilevel"/>
    <w:tmpl w:val="88DCF9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CE3DD0"/>
    <w:multiLevelType w:val="hybridMultilevel"/>
    <w:tmpl w:val="9210D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0253D0"/>
    <w:multiLevelType w:val="hybridMultilevel"/>
    <w:tmpl w:val="4ECE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108AF"/>
    <w:multiLevelType w:val="multilevel"/>
    <w:tmpl w:val="C068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8C5C4C"/>
    <w:multiLevelType w:val="hybridMultilevel"/>
    <w:tmpl w:val="53845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C12699"/>
    <w:multiLevelType w:val="multilevel"/>
    <w:tmpl w:val="C78C0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66510"/>
    <w:multiLevelType w:val="hybridMultilevel"/>
    <w:tmpl w:val="DCB0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D148C"/>
    <w:multiLevelType w:val="multilevel"/>
    <w:tmpl w:val="06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B0A15"/>
    <w:multiLevelType w:val="hybridMultilevel"/>
    <w:tmpl w:val="D67293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7264872"/>
    <w:multiLevelType w:val="hybridMultilevel"/>
    <w:tmpl w:val="7DF253BC"/>
    <w:lvl w:ilvl="0" w:tplc="377C2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77112"/>
    <w:multiLevelType w:val="multilevel"/>
    <w:tmpl w:val="2A90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600DE"/>
    <w:multiLevelType w:val="hybridMultilevel"/>
    <w:tmpl w:val="DDC0AE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031ECE"/>
    <w:multiLevelType w:val="hybridMultilevel"/>
    <w:tmpl w:val="425C31F6"/>
    <w:lvl w:ilvl="0" w:tplc="3B743934">
      <w:numFmt w:val="bullet"/>
      <w:lvlText w:val="•"/>
      <w:lvlJc w:val="left"/>
      <w:pPr>
        <w:ind w:left="820" w:hanging="360"/>
      </w:pPr>
      <w:rPr>
        <w:rFonts w:ascii="Arial" w:eastAsia="Arial" w:hAnsi="Arial" w:cs="Arial" w:hint="default"/>
        <w:i w:val="0"/>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576D2C97"/>
    <w:multiLevelType w:val="multilevel"/>
    <w:tmpl w:val="B07A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D7322"/>
    <w:multiLevelType w:val="hybridMultilevel"/>
    <w:tmpl w:val="07C69D62"/>
    <w:lvl w:ilvl="0" w:tplc="3EE4F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457A06"/>
    <w:multiLevelType w:val="hybridMultilevel"/>
    <w:tmpl w:val="21FE630E"/>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722F89"/>
    <w:multiLevelType w:val="multilevel"/>
    <w:tmpl w:val="A0C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01E75"/>
    <w:multiLevelType w:val="multilevel"/>
    <w:tmpl w:val="51BA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56471"/>
    <w:multiLevelType w:val="multilevel"/>
    <w:tmpl w:val="C78C0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06CCF"/>
    <w:multiLevelType w:val="hybridMultilevel"/>
    <w:tmpl w:val="09D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B261B"/>
    <w:multiLevelType w:val="hybridMultilevel"/>
    <w:tmpl w:val="2E8C1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13315"/>
    <w:multiLevelType w:val="hybridMultilevel"/>
    <w:tmpl w:val="6B2A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80D15"/>
    <w:multiLevelType w:val="hybridMultilevel"/>
    <w:tmpl w:val="D404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544E5"/>
    <w:multiLevelType w:val="hybridMultilevel"/>
    <w:tmpl w:val="F25E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23EFA"/>
    <w:multiLevelType w:val="hybridMultilevel"/>
    <w:tmpl w:val="6810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45F67"/>
    <w:multiLevelType w:val="hybridMultilevel"/>
    <w:tmpl w:val="8448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BE008E"/>
    <w:multiLevelType w:val="multilevel"/>
    <w:tmpl w:val="C9F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A44ED"/>
    <w:multiLevelType w:val="hybridMultilevel"/>
    <w:tmpl w:val="D55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679363">
    <w:abstractNumId w:val="24"/>
  </w:num>
  <w:num w:numId="2" w16cid:durableId="387189979">
    <w:abstractNumId w:val="17"/>
  </w:num>
  <w:num w:numId="3" w16cid:durableId="1526215067">
    <w:abstractNumId w:val="39"/>
  </w:num>
  <w:num w:numId="4" w16cid:durableId="405811531">
    <w:abstractNumId w:val="2"/>
  </w:num>
  <w:num w:numId="5" w16cid:durableId="1911231075">
    <w:abstractNumId w:val="15"/>
  </w:num>
  <w:num w:numId="6" w16cid:durableId="522474524">
    <w:abstractNumId w:val="4"/>
  </w:num>
  <w:num w:numId="7" w16cid:durableId="585962788">
    <w:abstractNumId w:val="1"/>
  </w:num>
  <w:num w:numId="8" w16cid:durableId="285626815">
    <w:abstractNumId w:val="34"/>
  </w:num>
  <w:num w:numId="9" w16cid:durableId="891386423">
    <w:abstractNumId w:val="28"/>
  </w:num>
  <w:num w:numId="10" w16cid:durableId="872037190">
    <w:abstractNumId w:val="36"/>
  </w:num>
  <w:num w:numId="11" w16cid:durableId="1967000060">
    <w:abstractNumId w:val="33"/>
  </w:num>
  <w:num w:numId="12" w16cid:durableId="1809010361">
    <w:abstractNumId w:val="32"/>
  </w:num>
  <w:num w:numId="13" w16cid:durableId="1838154401">
    <w:abstractNumId w:val="3"/>
  </w:num>
  <w:num w:numId="14" w16cid:durableId="7099342">
    <w:abstractNumId w:val="0"/>
  </w:num>
  <w:num w:numId="15" w16cid:durableId="757866366">
    <w:abstractNumId w:val="37"/>
  </w:num>
  <w:num w:numId="16" w16cid:durableId="1543514796">
    <w:abstractNumId w:val="41"/>
  </w:num>
  <w:num w:numId="17" w16cid:durableId="1737194845">
    <w:abstractNumId w:val="14"/>
  </w:num>
  <w:num w:numId="18" w16cid:durableId="1082066964">
    <w:abstractNumId w:val="8"/>
  </w:num>
  <w:num w:numId="19" w16cid:durableId="278225146">
    <w:abstractNumId w:val="38"/>
  </w:num>
  <w:num w:numId="20" w16cid:durableId="1256745142">
    <w:abstractNumId w:val="13"/>
  </w:num>
  <w:num w:numId="21" w16cid:durableId="1075587958">
    <w:abstractNumId w:val="6"/>
  </w:num>
  <w:num w:numId="22" w16cid:durableId="572397279">
    <w:abstractNumId w:val="5"/>
  </w:num>
  <w:num w:numId="23" w16cid:durableId="1275215930">
    <w:abstractNumId w:val="21"/>
  </w:num>
  <w:num w:numId="24" w16cid:durableId="140344335">
    <w:abstractNumId w:val="19"/>
  </w:num>
  <w:num w:numId="25" w16cid:durableId="2079786404">
    <w:abstractNumId w:val="25"/>
  </w:num>
  <w:num w:numId="26" w16cid:durableId="1423330910">
    <w:abstractNumId w:val="27"/>
  </w:num>
  <w:num w:numId="27" w16cid:durableId="804813452">
    <w:abstractNumId w:val="11"/>
  </w:num>
  <w:num w:numId="28" w16cid:durableId="1526754148">
    <w:abstractNumId w:val="12"/>
  </w:num>
  <w:num w:numId="29" w16cid:durableId="491146840">
    <w:abstractNumId w:val="23"/>
  </w:num>
  <w:num w:numId="30" w16cid:durableId="411780359">
    <w:abstractNumId w:val="26"/>
  </w:num>
  <w:num w:numId="31" w16cid:durableId="102381852">
    <w:abstractNumId w:val="30"/>
  </w:num>
  <w:num w:numId="32" w16cid:durableId="468977488">
    <w:abstractNumId w:val="9"/>
  </w:num>
  <w:num w:numId="33" w16cid:durableId="1980066960">
    <w:abstractNumId w:val="20"/>
  </w:num>
  <w:num w:numId="34" w16cid:durableId="573398463">
    <w:abstractNumId w:val="10"/>
  </w:num>
  <w:num w:numId="35" w16cid:durableId="1492255335">
    <w:abstractNumId w:val="35"/>
  </w:num>
  <w:num w:numId="36" w16cid:durableId="348606516">
    <w:abstractNumId w:val="22"/>
  </w:num>
  <w:num w:numId="37" w16cid:durableId="935283407">
    <w:abstractNumId w:val="18"/>
  </w:num>
  <w:num w:numId="38" w16cid:durableId="1049261386">
    <w:abstractNumId w:val="7"/>
  </w:num>
  <w:num w:numId="39" w16cid:durableId="133717630">
    <w:abstractNumId w:val="31"/>
  </w:num>
  <w:num w:numId="40" w16cid:durableId="1463620548">
    <w:abstractNumId w:val="16"/>
  </w:num>
  <w:num w:numId="41" w16cid:durableId="375469633">
    <w:abstractNumId w:val="40"/>
  </w:num>
  <w:num w:numId="42" w16cid:durableId="115534150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U0sDAwMbM0MzBR0lEKTi0uzszPAykwqgUAll2w7CwAAAA="/>
  </w:docVars>
  <w:rsids>
    <w:rsidRoot w:val="008D1877"/>
    <w:rsid w:val="00000401"/>
    <w:rsid w:val="000077AC"/>
    <w:rsid w:val="00012793"/>
    <w:rsid w:val="00017FDD"/>
    <w:rsid w:val="00026096"/>
    <w:rsid w:val="00027E17"/>
    <w:rsid w:val="00030881"/>
    <w:rsid w:val="00036EAD"/>
    <w:rsid w:val="00044E5E"/>
    <w:rsid w:val="00045F9E"/>
    <w:rsid w:val="000466BF"/>
    <w:rsid w:val="00046CEA"/>
    <w:rsid w:val="00051A8C"/>
    <w:rsid w:val="00053290"/>
    <w:rsid w:val="0005715A"/>
    <w:rsid w:val="000601D0"/>
    <w:rsid w:val="00062CED"/>
    <w:rsid w:val="000641DC"/>
    <w:rsid w:val="00065523"/>
    <w:rsid w:val="00070531"/>
    <w:rsid w:val="000708C0"/>
    <w:rsid w:val="00077A21"/>
    <w:rsid w:val="00081F1A"/>
    <w:rsid w:val="000823C9"/>
    <w:rsid w:val="00082664"/>
    <w:rsid w:val="00086434"/>
    <w:rsid w:val="00091BEC"/>
    <w:rsid w:val="000953A8"/>
    <w:rsid w:val="000A7A32"/>
    <w:rsid w:val="000B093C"/>
    <w:rsid w:val="000B1364"/>
    <w:rsid w:val="000B16FC"/>
    <w:rsid w:val="000E4B43"/>
    <w:rsid w:val="000F0B45"/>
    <w:rsid w:val="000F259C"/>
    <w:rsid w:val="000F5A9C"/>
    <w:rsid w:val="000F7C2F"/>
    <w:rsid w:val="00100D7E"/>
    <w:rsid w:val="001034FC"/>
    <w:rsid w:val="00103EA4"/>
    <w:rsid w:val="00103EEC"/>
    <w:rsid w:val="0010458B"/>
    <w:rsid w:val="00107BC3"/>
    <w:rsid w:val="00112B2B"/>
    <w:rsid w:val="001162AD"/>
    <w:rsid w:val="0012068F"/>
    <w:rsid w:val="00130F2F"/>
    <w:rsid w:val="00135464"/>
    <w:rsid w:val="00137312"/>
    <w:rsid w:val="0013760D"/>
    <w:rsid w:val="00142BB4"/>
    <w:rsid w:val="00142C7B"/>
    <w:rsid w:val="00160A47"/>
    <w:rsid w:val="001617BF"/>
    <w:rsid w:val="00165DBB"/>
    <w:rsid w:val="00185B7F"/>
    <w:rsid w:val="00186140"/>
    <w:rsid w:val="001B0A0B"/>
    <w:rsid w:val="001B13D0"/>
    <w:rsid w:val="001B195E"/>
    <w:rsid w:val="001B472C"/>
    <w:rsid w:val="001C40C2"/>
    <w:rsid w:val="001C517D"/>
    <w:rsid w:val="001E0390"/>
    <w:rsid w:val="001E2DDB"/>
    <w:rsid w:val="001E35AA"/>
    <w:rsid w:val="001F11D4"/>
    <w:rsid w:val="001F1C62"/>
    <w:rsid w:val="002049A5"/>
    <w:rsid w:val="00207247"/>
    <w:rsid w:val="002111F9"/>
    <w:rsid w:val="00212189"/>
    <w:rsid w:val="00215E69"/>
    <w:rsid w:val="00223738"/>
    <w:rsid w:val="002308DB"/>
    <w:rsid w:val="00230CFC"/>
    <w:rsid w:val="00231D9E"/>
    <w:rsid w:val="0023216B"/>
    <w:rsid w:val="00240742"/>
    <w:rsid w:val="00240F83"/>
    <w:rsid w:val="0024554C"/>
    <w:rsid w:val="00255422"/>
    <w:rsid w:val="00255481"/>
    <w:rsid w:val="00264019"/>
    <w:rsid w:val="002646B0"/>
    <w:rsid w:val="00274515"/>
    <w:rsid w:val="00280BD3"/>
    <w:rsid w:val="00285BC2"/>
    <w:rsid w:val="00285ECC"/>
    <w:rsid w:val="002866D7"/>
    <w:rsid w:val="00287E3C"/>
    <w:rsid w:val="00290E6B"/>
    <w:rsid w:val="00294B01"/>
    <w:rsid w:val="002A405C"/>
    <w:rsid w:val="002B0060"/>
    <w:rsid w:val="002B095B"/>
    <w:rsid w:val="002B136C"/>
    <w:rsid w:val="002B5580"/>
    <w:rsid w:val="002B62BF"/>
    <w:rsid w:val="002D43F4"/>
    <w:rsid w:val="002D500A"/>
    <w:rsid w:val="002E252F"/>
    <w:rsid w:val="002F0EE8"/>
    <w:rsid w:val="002F31E5"/>
    <w:rsid w:val="002F4B58"/>
    <w:rsid w:val="003004B8"/>
    <w:rsid w:val="00305D0B"/>
    <w:rsid w:val="003078C0"/>
    <w:rsid w:val="00311EB0"/>
    <w:rsid w:val="00312E59"/>
    <w:rsid w:val="00314D59"/>
    <w:rsid w:val="00320449"/>
    <w:rsid w:val="00326FE7"/>
    <w:rsid w:val="00327B1D"/>
    <w:rsid w:val="00334479"/>
    <w:rsid w:val="00334E79"/>
    <w:rsid w:val="00334ED2"/>
    <w:rsid w:val="00337FD3"/>
    <w:rsid w:val="0034148D"/>
    <w:rsid w:val="0034188C"/>
    <w:rsid w:val="00341A71"/>
    <w:rsid w:val="0035215E"/>
    <w:rsid w:val="00364FB8"/>
    <w:rsid w:val="00371DCF"/>
    <w:rsid w:val="00377CF9"/>
    <w:rsid w:val="00380624"/>
    <w:rsid w:val="00380DA0"/>
    <w:rsid w:val="003846C2"/>
    <w:rsid w:val="00384A38"/>
    <w:rsid w:val="00385E89"/>
    <w:rsid w:val="003945FA"/>
    <w:rsid w:val="003A0654"/>
    <w:rsid w:val="003A08C9"/>
    <w:rsid w:val="003A2A0F"/>
    <w:rsid w:val="003A5DD1"/>
    <w:rsid w:val="003A6295"/>
    <w:rsid w:val="003A7120"/>
    <w:rsid w:val="003A78F9"/>
    <w:rsid w:val="003A7B03"/>
    <w:rsid w:val="003B1836"/>
    <w:rsid w:val="003B34AA"/>
    <w:rsid w:val="003B435B"/>
    <w:rsid w:val="003B5E3E"/>
    <w:rsid w:val="003C3152"/>
    <w:rsid w:val="003C48BF"/>
    <w:rsid w:val="003C6C50"/>
    <w:rsid w:val="003D334A"/>
    <w:rsid w:val="003D4D82"/>
    <w:rsid w:val="003D5BA7"/>
    <w:rsid w:val="003D7160"/>
    <w:rsid w:val="003D724F"/>
    <w:rsid w:val="003D750F"/>
    <w:rsid w:val="003D7EEE"/>
    <w:rsid w:val="003E048A"/>
    <w:rsid w:val="003E1303"/>
    <w:rsid w:val="003E1BEA"/>
    <w:rsid w:val="003E29B9"/>
    <w:rsid w:val="003E7FEF"/>
    <w:rsid w:val="003F42DB"/>
    <w:rsid w:val="003F57B6"/>
    <w:rsid w:val="003F78DF"/>
    <w:rsid w:val="0040079A"/>
    <w:rsid w:val="00413562"/>
    <w:rsid w:val="004160DE"/>
    <w:rsid w:val="00430191"/>
    <w:rsid w:val="00430D4A"/>
    <w:rsid w:val="00435B08"/>
    <w:rsid w:val="004410BD"/>
    <w:rsid w:val="0044777F"/>
    <w:rsid w:val="00450263"/>
    <w:rsid w:val="00457F08"/>
    <w:rsid w:val="00460291"/>
    <w:rsid w:val="00461A12"/>
    <w:rsid w:val="004658E1"/>
    <w:rsid w:val="00465B0E"/>
    <w:rsid w:val="00466108"/>
    <w:rsid w:val="00470717"/>
    <w:rsid w:val="0047609C"/>
    <w:rsid w:val="0047781E"/>
    <w:rsid w:val="004829F6"/>
    <w:rsid w:val="00484200"/>
    <w:rsid w:val="00484247"/>
    <w:rsid w:val="00486579"/>
    <w:rsid w:val="00493F3D"/>
    <w:rsid w:val="00495606"/>
    <w:rsid w:val="004A56FF"/>
    <w:rsid w:val="004B56FE"/>
    <w:rsid w:val="004C133C"/>
    <w:rsid w:val="004C7EFB"/>
    <w:rsid w:val="004D1346"/>
    <w:rsid w:val="004D2D16"/>
    <w:rsid w:val="004D2F8F"/>
    <w:rsid w:val="004D6E8B"/>
    <w:rsid w:val="004E70C2"/>
    <w:rsid w:val="004E7719"/>
    <w:rsid w:val="004E7E2B"/>
    <w:rsid w:val="004E7FA5"/>
    <w:rsid w:val="004F0990"/>
    <w:rsid w:val="004F3D81"/>
    <w:rsid w:val="004F3F6A"/>
    <w:rsid w:val="005011CE"/>
    <w:rsid w:val="00504C30"/>
    <w:rsid w:val="00505BF8"/>
    <w:rsid w:val="00510A6E"/>
    <w:rsid w:val="00510C9A"/>
    <w:rsid w:val="005128F9"/>
    <w:rsid w:val="00514FD0"/>
    <w:rsid w:val="005223EF"/>
    <w:rsid w:val="005247ED"/>
    <w:rsid w:val="005306A0"/>
    <w:rsid w:val="00535BC1"/>
    <w:rsid w:val="00540FCD"/>
    <w:rsid w:val="00541F3C"/>
    <w:rsid w:val="00544C0B"/>
    <w:rsid w:val="00546E12"/>
    <w:rsid w:val="00551EE8"/>
    <w:rsid w:val="00552A60"/>
    <w:rsid w:val="0055496A"/>
    <w:rsid w:val="00565AA5"/>
    <w:rsid w:val="00567887"/>
    <w:rsid w:val="005679C1"/>
    <w:rsid w:val="0058033D"/>
    <w:rsid w:val="005A123E"/>
    <w:rsid w:val="005A1BA7"/>
    <w:rsid w:val="005A4507"/>
    <w:rsid w:val="005A5EC8"/>
    <w:rsid w:val="005B0875"/>
    <w:rsid w:val="005B2E2D"/>
    <w:rsid w:val="005B35AB"/>
    <w:rsid w:val="005B69FA"/>
    <w:rsid w:val="005C5E55"/>
    <w:rsid w:val="005C7F89"/>
    <w:rsid w:val="005D0213"/>
    <w:rsid w:val="005D2EBB"/>
    <w:rsid w:val="005E0246"/>
    <w:rsid w:val="005E0466"/>
    <w:rsid w:val="005E5145"/>
    <w:rsid w:val="005F15BC"/>
    <w:rsid w:val="005F79AA"/>
    <w:rsid w:val="00600356"/>
    <w:rsid w:val="00602B5A"/>
    <w:rsid w:val="00613A13"/>
    <w:rsid w:val="00614E16"/>
    <w:rsid w:val="00617738"/>
    <w:rsid w:val="00617CD7"/>
    <w:rsid w:val="006217F9"/>
    <w:rsid w:val="00621C66"/>
    <w:rsid w:val="00622452"/>
    <w:rsid w:val="00624FA4"/>
    <w:rsid w:val="00625289"/>
    <w:rsid w:val="00626062"/>
    <w:rsid w:val="006309BC"/>
    <w:rsid w:val="00632361"/>
    <w:rsid w:val="0063239A"/>
    <w:rsid w:val="00636380"/>
    <w:rsid w:val="006375CA"/>
    <w:rsid w:val="00637BA7"/>
    <w:rsid w:val="0064551B"/>
    <w:rsid w:val="006521E6"/>
    <w:rsid w:val="00653C9F"/>
    <w:rsid w:val="00654E8F"/>
    <w:rsid w:val="0066651D"/>
    <w:rsid w:val="00667B70"/>
    <w:rsid w:val="0067167B"/>
    <w:rsid w:val="00673E84"/>
    <w:rsid w:val="00682C25"/>
    <w:rsid w:val="00683719"/>
    <w:rsid w:val="00685587"/>
    <w:rsid w:val="00686256"/>
    <w:rsid w:val="00687124"/>
    <w:rsid w:val="0069016F"/>
    <w:rsid w:val="00690D07"/>
    <w:rsid w:val="006925C8"/>
    <w:rsid w:val="006926A4"/>
    <w:rsid w:val="00696820"/>
    <w:rsid w:val="006B339B"/>
    <w:rsid w:val="006B4319"/>
    <w:rsid w:val="006B692C"/>
    <w:rsid w:val="006C0617"/>
    <w:rsid w:val="006C0947"/>
    <w:rsid w:val="006C270C"/>
    <w:rsid w:val="006D2046"/>
    <w:rsid w:val="006D4BBA"/>
    <w:rsid w:val="006D4ED4"/>
    <w:rsid w:val="006D667E"/>
    <w:rsid w:val="006E050E"/>
    <w:rsid w:val="006E1172"/>
    <w:rsid w:val="006E14DE"/>
    <w:rsid w:val="006E61D3"/>
    <w:rsid w:val="00700EB1"/>
    <w:rsid w:val="007013CC"/>
    <w:rsid w:val="007024CC"/>
    <w:rsid w:val="00705314"/>
    <w:rsid w:val="00706922"/>
    <w:rsid w:val="00706B88"/>
    <w:rsid w:val="00706FB4"/>
    <w:rsid w:val="00711585"/>
    <w:rsid w:val="00716F47"/>
    <w:rsid w:val="0072196B"/>
    <w:rsid w:val="0072490D"/>
    <w:rsid w:val="0072718E"/>
    <w:rsid w:val="007276AF"/>
    <w:rsid w:val="0072794C"/>
    <w:rsid w:val="00757717"/>
    <w:rsid w:val="00763563"/>
    <w:rsid w:val="007649E6"/>
    <w:rsid w:val="00766F76"/>
    <w:rsid w:val="00767EDE"/>
    <w:rsid w:val="00772869"/>
    <w:rsid w:val="00775476"/>
    <w:rsid w:val="0077603C"/>
    <w:rsid w:val="00780770"/>
    <w:rsid w:val="00782343"/>
    <w:rsid w:val="007826F6"/>
    <w:rsid w:val="00785781"/>
    <w:rsid w:val="00787BCD"/>
    <w:rsid w:val="00787DAC"/>
    <w:rsid w:val="00793439"/>
    <w:rsid w:val="007977C6"/>
    <w:rsid w:val="007A4E8C"/>
    <w:rsid w:val="007A6A7B"/>
    <w:rsid w:val="007B36CB"/>
    <w:rsid w:val="007B63F6"/>
    <w:rsid w:val="007D1563"/>
    <w:rsid w:val="007D6725"/>
    <w:rsid w:val="007E0B7F"/>
    <w:rsid w:val="007E4BE8"/>
    <w:rsid w:val="007E6F39"/>
    <w:rsid w:val="007E74E3"/>
    <w:rsid w:val="008058B1"/>
    <w:rsid w:val="00806BF2"/>
    <w:rsid w:val="00816BD0"/>
    <w:rsid w:val="00817945"/>
    <w:rsid w:val="008231A7"/>
    <w:rsid w:val="00823E68"/>
    <w:rsid w:val="008246A7"/>
    <w:rsid w:val="008252A1"/>
    <w:rsid w:val="00833F69"/>
    <w:rsid w:val="0087164D"/>
    <w:rsid w:val="00876A72"/>
    <w:rsid w:val="00876BF5"/>
    <w:rsid w:val="0087715B"/>
    <w:rsid w:val="008772D1"/>
    <w:rsid w:val="008862A4"/>
    <w:rsid w:val="00886547"/>
    <w:rsid w:val="008911D2"/>
    <w:rsid w:val="00892085"/>
    <w:rsid w:val="0089546E"/>
    <w:rsid w:val="008A6670"/>
    <w:rsid w:val="008B4A4B"/>
    <w:rsid w:val="008B694E"/>
    <w:rsid w:val="008C057F"/>
    <w:rsid w:val="008C0E2F"/>
    <w:rsid w:val="008C168C"/>
    <w:rsid w:val="008C230A"/>
    <w:rsid w:val="008C2CCE"/>
    <w:rsid w:val="008C7921"/>
    <w:rsid w:val="008D0331"/>
    <w:rsid w:val="008D1877"/>
    <w:rsid w:val="008E09AA"/>
    <w:rsid w:val="008E438C"/>
    <w:rsid w:val="008E4B63"/>
    <w:rsid w:val="008E6055"/>
    <w:rsid w:val="008F0FB2"/>
    <w:rsid w:val="008F5ED0"/>
    <w:rsid w:val="00903E0E"/>
    <w:rsid w:val="00912400"/>
    <w:rsid w:val="00913F9C"/>
    <w:rsid w:val="00920A67"/>
    <w:rsid w:val="00920D8E"/>
    <w:rsid w:val="00921A8F"/>
    <w:rsid w:val="00924634"/>
    <w:rsid w:val="00925ADC"/>
    <w:rsid w:val="009325CD"/>
    <w:rsid w:val="00933B7C"/>
    <w:rsid w:val="0094273B"/>
    <w:rsid w:val="00942DC7"/>
    <w:rsid w:val="00944AE3"/>
    <w:rsid w:val="009469A5"/>
    <w:rsid w:val="009479E7"/>
    <w:rsid w:val="00967B58"/>
    <w:rsid w:val="009705D9"/>
    <w:rsid w:val="0097114E"/>
    <w:rsid w:val="009772B4"/>
    <w:rsid w:val="00981AE2"/>
    <w:rsid w:val="00982B1E"/>
    <w:rsid w:val="00992819"/>
    <w:rsid w:val="00993EAB"/>
    <w:rsid w:val="0099487F"/>
    <w:rsid w:val="00996CC8"/>
    <w:rsid w:val="00997BBE"/>
    <w:rsid w:val="00997F66"/>
    <w:rsid w:val="009A0757"/>
    <w:rsid w:val="009A09EC"/>
    <w:rsid w:val="009A0D8C"/>
    <w:rsid w:val="009B3BED"/>
    <w:rsid w:val="009B53D1"/>
    <w:rsid w:val="009B74CD"/>
    <w:rsid w:val="009C4BA8"/>
    <w:rsid w:val="009D12FC"/>
    <w:rsid w:val="009D6ECA"/>
    <w:rsid w:val="009E0DE2"/>
    <w:rsid w:val="009E2CA0"/>
    <w:rsid w:val="009E77F0"/>
    <w:rsid w:val="009F0D82"/>
    <w:rsid w:val="009F5103"/>
    <w:rsid w:val="009F70FE"/>
    <w:rsid w:val="00A1741A"/>
    <w:rsid w:val="00A35FEF"/>
    <w:rsid w:val="00A4130A"/>
    <w:rsid w:val="00A41F88"/>
    <w:rsid w:val="00A50D4F"/>
    <w:rsid w:val="00A645B3"/>
    <w:rsid w:val="00A64D84"/>
    <w:rsid w:val="00A72790"/>
    <w:rsid w:val="00A72964"/>
    <w:rsid w:val="00A72AF3"/>
    <w:rsid w:val="00A80FAE"/>
    <w:rsid w:val="00A8226D"/>
    <w:rsid w:val="00A83383"/>
    <w:rsid w:val="00A846E2"/>
    <w:rsid w:val="00A85D53"/>
    <w:rsid w:val="00A925EF"/>
    <w:rsid w:val="00A96911"/>
    <w:rsid w:val="00AA1158"/>
    <w:rsid w:val="00AA7CC6"/>
    <w:rsid w:val="00AB25D4"/>
    <w:rsid w:val="00AB3079"/>
    <w:rsid w:val="00AB3EEA"/>
    <w:rsid w:val="00AB5717"/>
    <w:rsid w:val="00AD194C"/>
    <w:rsid w:val="00AD1CEA"/>
    <w:rsid w:val="00AD7DB0"/>
    <w:rsid w:val="00AE0821"/>
    <w:rsid w:val="00AF1A35"/>
    <w:rsid w:val="00B00F43"/>
    <w:rsid w:val="00B1335A"/>
    <w:rsid w:val="00B17DA1"/>
    <w:rsid w:val="00B2537A"/>
    <w:rsid w:val="00B260FA"/>
    <w:rsid w:val="00B46126"/>
    <w:rsid w:val="00B54D53"/>
    <w:rsid w:val="00B576CF"/>
    <w:rsid w:val="00B66506"/>
    <w:rsid w:val="00B77881"/>
    <w:rsid w:val="00B82A00"/>
    <w:rsid w:val="00B84984"/>
    <w:rsid w:val="00B8723B"/>
    <w:rsid w:val="00B902A4"/>
    <w:rsid w:val="00B90815"/>
    <w:rsid w:val="00B91CDE"/>
    <w:rsid w:val="00B92E33"/>
    <w:rsid w:val="00BB1541"/>
    <w:rsid w:val="00BB4593"/>
    <w:rsid w:val="00BC7BE8"/>
    <w:rsid w:val="00BD0DA8"/>
    <w:rsid w:val="00BD735B"/>
    <w:rsid w:val="00BE3D55"/>
    <w:rsid w:val="00BE50E6"/>
    <w:rsid w:val="00BE5B73"/>
    <w:rsid w:val="00BE67C3"/>
    <w:rsid w:val="00BE763F"/>
    <w:rsid w:val="00BE7A97"/>
    <w:rsid w:val="00BE7C69"/>
    <w:rsid w:val="00BF0415"/>
    <w:rsid w:val="00BF4A19"/>
    <w:rsid w:val="00C053E1"/>
    <w:rsid w:val="00C05C5F"/>
    <w:rsid w:val="00C074A8"/>
    <w:rsid w:val="00C13D47"/>
    <w:rsid w:val="00C15613"/>
    <w:rsid w:val="00C17B2A"/>
    <w:rsid w:val="00C22C60"/>
    <w:rsid w:val="00C24CE9"/>
    <w:rsid w:val="00C26E6A"/>
    <w:rsid w:val="00C347C0"/>
    <w:rsid w:val="00C44BE1"/>
    <w:rsid w:val="00C45F89"/>
    <w:rsid w:val="00C50779"/>
    <w:rsid w:val="00C53DD8"/>
    <w:rsid w:val="00C55061"/>
    <w:rsid w:val="00C55678"/>
    <w:rsid w:val="00C56434"/>
    <w:rsid w:val="00C66053"/>
    <w:rsid w:val="00C66486"/>
    <w:rsid w:val="00C664B0"/>
    <w:rsid w:val="00C7088B"/>
    <w:rsid w:val="00C7121F"/>
    <w:rsid w:val="00C7642B"/>
    <w:rsid w:val="00C81FC9"/>
    <w:rsid w:val="00C868FD"/>
    <w:rsid w:val="00C917B4"/>
    <w:rsid w:val="00C92388"/>
    <w:rsid w:val="00C94AF4"/>
    <w:rsid w:val="00CA1324"/>
    <w:rsid w:val="00CA13CE"/>
    <w:rsid w:val="00CA267F"/>
    <w:rsid w:val="00CA3B53"/>
    <w:rsid w:val="00CB5A58"/>
    <w:rsid w:val="00CC01AC"/>
    <w:rsid w:val="00CC210E"/>
    <w:rsid w:val="00CD1C84"/>
    <w:rsid w:val="00CD30C7"/>
    <w:rsid w:val="00CD3B6D"/>
    <w:rsid w:val="00CD711D"/>
    <w:rsid w:val="00CF6DCF"/>
    <w:rsid w:val="00D1403F"/>
    <w:rsid w:val="00D15405"/>
    <w:rsid w:val="00D2207A"/>
    <w:rsid w:val="00D23F6F"/>
    <w:rsid w:val="00D23F7D"/>
    <w:rsid w:val="00D260C5"/>
    <w:rsid w:val="00D26311"/>
    <w:rsid w:val="00D33964"/>
    <w:rsid w:val="00D37326"/>
    <w:rsid w:val="00D400B1"/>
    <w:rsid w:val="00D40405"/>
    <w:rsid w:val="00D46784"/>
    <w:rsid w:val="00D47D58"/>
    <w:rsid w:val="00D5140A"/>
    <w:rsid w:val="00D56455"/>
    <w:rsid w:val="00D56FCA"/>
    <w:rsid w:val="00D60442"/>
    <w:rsid w:val="00D64284"/>
    <w:rsid w:val="00D67FE8"/>
    <w:rsid w:val="00D76740"/>
    <w:rsid w:val="00D776DE"/>
    <w:rsid w:val="00D80011"/>
    <w:rsid w:val="00D80FDC"/>
    <w:rsid w:val="00D821CF"/>
    <w:rsid w:val="00D86968"/>
    <w:rsid w:val="00D902BD"/>
    <w:rsid w:val="00D927C7"/>
    <w:rsid w:val="00D94E81"/>
    <w:rsid w:val="00D97A6A"/>
    <w:rsid w:val="00DA4BCD"/>
    <w:rsid w:val="00DA6D63"/>
    <w:rsid w:val="00DB19CE"/>
    <w:rsid w:val="00DB30BE"/>
    <w:rsid w:val="00DB3B0A"/>
    <w:rsid w:val="00DB407D"/>
    <w:rsid w:val="00DB538B"/>
    <w:rsid w:val="00DB6826"/>
    <w:rsid w:val="00DC0DBA"/>
    <w:rsid w:val="00DC6530"/>
    <w:rsid w:val="00DD082F"/>
    <w:rsid w:val="00DD6BD8"/>
    <w:rsid w:val="00DD758D"/>
    <w:rsid w:val="00DE1EFC"/>
    <w:rsid w:val="00DE209A"/>
    <w:rsid w:val="00DE56E1"/>
    <w:rsid w:val="00DF0863"/>
    <w:rsid w:val="00DF67A8"/>
    <w:rsid w:val="00E00961"/>
    <w:rsid w:val="00E023FA"/>
    <w:rsid w:val="00E04A88"/>
    <w:rsid w:val="00E05C67"/>
    <w:rsid w:val="00E077FA"/>
    <w:rsid w:val="00E07EF0"/>
    <w:rsid w:val="00E14C61"/>
    <w:rsid w:val="00E16968"/>
    <w:rsid w:val="00E235DD"/>
    <w:rsid w:val="00E25B88"/>
    <w:rsid w:val="00E27CAE"/>
    <w:rsid w:val="00E323E4"/>
    <w:rsid w:val="00E357D7"/>
    <w:rsid w:val="00E35D4A"/>
    <w:rsid w:val="00E37900"/>
    <w:rsid w:val="00E40A2B"/>
    <w:rsid w:val="00E42FE1"/>
    <w:rsid w:val="00E43324"/>
    <w:rsid w:val="00E43B73"/>
    <w:rsid w:val="00E47943"/>
    <w:rsid w:val="00E52952"/>
    <w:rsid w:val="00E530FA"/>
    <w:rsid w:val="00E6195E"/>
    <w:rsid w:val="00E65F28"/>
    <w:rsid w:val="00E72604"/>
    <w:rsid w:val="00E76262"/>
    <w:rsid w:val="00E7658E"/>
    <w:rsid w:val="00E84E8E"/>
    <w:rsid w:val="00E9372B"/>
    <w:rsid w:val="00E969A8"/>
    <w:rsid w:val="00EA1347"/>
    <w:rsid w:val="00EA16F8"/>
    <w:rsid w:val="00EA557A"/>
    <w:rsid w:val="00EA7F4A"/>
    <w:rsid w:val="00EB4362"/>
    <w:rsid w:val="00ED354C"/>
    <w:rsid w:val="00ED4206"/>
    <w:rsid w:val="00EE151F"/>
    <w:rsid w:val="00EE25B9"/>
    <w:rsid w:val="00EE35A9"/>
    <w:rsid w:val="00EE60F5"/>
    <w:rsid w:val="00EF3653"/>
    <w:rsid w:val="00EF44C8"/>
    <w:rsid w:val="00F01CB2"/>
    <w:rsid w:val="00F05D9C"/>
    <w:rsid w:val="00F06E2D"/>
    <w:rsid w:val="00F109E6"/>
    <w:rsid w:val="00F13C05"/>
    <w:rsid w:val="00F16584"/>
    <w:rsid w:val="00F179B3"/>
    <w:rsid w:val="00F17C50"/>
    <w:rsid w:val="00F20389"/>
    <w:rsid w:val="00F23A34"/>
    <w:rsid w:val="00F24440"/>
    <w:rsid w:val="00F30240"/>
    <w:rsid w:val="00F30B72"/>
    <w:rsid w:val="00F31663"/>
    <w:rsid w:val="00F33A76"/>
    <w:rsid w:val="00F35BD9"/>
    <w:rsid w:val="00F44924"/>
    <w:rsid w:val="00F44FE6"/>
    <w:rsid w:val="00F52444"/>
    <w:rsid w:val="00F52FF6"/>
    <w:rsid w:val="00F53588"/>
    <w:rsid w:val="00F53745"/>
    <w:rsid w:val="00F56B24"/>
    <w:rsid w:val="00F57DFA"/>
    <w:rsid w:val="00F606C5"/>
    <w:rsid w:val="00F62722"/>
    <w:rsid w:val="00F63345"/>
    <w:rsid w:val="00F64338"/>
    <w:rsid w:val="00F6459F"/>
    <w:rsid w:val="00F6530A"/>
    <w:rsid w:val="00F877B9"/>
    <w:rsid w:val="00F8786A"/>
    <w:rsid w:val="00F91F38"/>
    <w:rsid w:val="00F92199"/>
    <w:rsid w:val="00F939B5"/>
    <w:rsid w:val="00F97606"/>
    <w:rsid w:val="00FA02F6"/>
    <w:rsid w:val="00FA3847"/>
    <w:rsid w:val="00FA5F6D"/>
    <w:rsid w:val="00FB728E"/>
    <w:rsid w:val="00FC3363"/>
    <w:rsid w:val="00FC6514"/>
    <w:rsid w:val="00FD2025"/>
    <w:rsid w:val="00FD7A6F"/>
    <w:rsid w:val="00FD7DD9"/>
    <w:rsid w:val="00FE52EF"/>
    <w:rsid w:val="00FE7C90"/>
    <w:rsid w:val="00FF486D"/>
    <w:rsid w:val="00FF4AE9"/>
    <w:rsid w:val="00FF75FB"/>
    <w:rsid w:val="00FF7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A27A1"/>
  <w15:chartTrackingRefBased/>
  <w15:docId w15:val="{284552E2-3616-458E-A749-0DAD78FA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6FC"/>
    <w:rPr>
      <w:rFonts w:ascii="Times New Roman" w:eastAsia="Arial Unicode MS" w:hAnsi="Times New Roman"/>
      <w:sz w:val="24"/>
    </w:rPr>
  </w:style>
  <w:style w:type="paragraph" w:styleId="Heading2">
    <w:name w:val="heading 2"/>
    <w:basedOn w:val="Normal"/>
    <w:next w:val="Normal"/>
    <w:link w:val="Heading2Char"/>
    <w:uiPriority w:val="9"/>
    <w:semiHidden/>
    <w:unhideWhenUsed/>
    <w:qFormat/>
    <w:rsid w:val="003D72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724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5011CE"/>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List Paragraph12,Bullet Points,MAIN CONTENT,Bullet 1"/>
    <w:basedOn w:val="Normal"/>
    <w:link w:val="ListParagraphChar"/>
    <w:qFormat/>
    <w:rsid w:val="008D1877"/>
    <w:pPr>
      <w:ind w:left="720"/>
      <w:contextualSpacing/>
    </w:pPr>
  </w:style>
  <w:style w:type="character" w:styleId="Hyperlink">
    <w:name w:val="Hyperlink"/>
    <w:basedOn w:val="DefaultParagraphFont"/>
    <w:uiPriority w:val="99"/>
    <w:unhideWhenUsed/>
    <w:rsid w:val="003A08C9"/>
    <w:rPr>
      <w:color w:val="0563C1" w:themeColor="hyperlink"/>
      <w:u w:val="single"/>
    </w:rPr>
  </w:style>
  <w:style w:type="paragraph" w:styleId="Header">
    <w:name w:val="header"/>
    <w:basedOn w:val="Normal"/>
    <w:link w:val="HeaderChar"/>
    <w:uiPriority w:val="99"/>
    <w:unhideWhenUsed/>
    <w:rsid w:val="0007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31"/>
    <w:rPr>
      <w:rFonts w:ascii="Times New Roman" w:eastAsia="Arial Unicode MS" w:hAnsi="Times New Roman"/>
      <w:sz w:val="24"/>
    </w:rPr>
  </w:style>
  <w:style w:type="paragraph" w:styleId="Footer">
    <w:name w:val="footer"/>
    <w:basedOn w:val="Normal"/>
    <w:link w:val="FooterChar"/>
    <w:uiPriority w:val="99"/>
    <w:unhideWhenUsed/>
    <w:rsid w:val="0007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31"/>
    <w:rPr>
      <w:rFonts w:ascii="Times New Roman" w:eastAsia="Arial Unicode MS" w:hAnsi="Times New Roman"/>
      <w:sz w:val="24"/>
    </w:rPr>
  </w:style>
  <w:style w:type="paragraph" w:customStyle="1" w:styleId="Default">
    <w:name w:val="Default"/>
    <w:rsid w:val="00E04A88"/>
    <w:pPr>
      <w:autoSpaceDE w:val="0"/>
      <w:autoSpaceDN w:val="0"/>
      <w:adjustRightInd w:val="0"/>
      <w:spacing w:after="0" w:line="240" w:lineRule="auto"/>
    </w:pPr>
    <w:rPr>
      <w:rFonts w:ascii="Arial" w:hAnsi="Arial" w:cs="Arial"/>
      <w:color w:val="000000"/>
      <w:sz w:val="24"/>
      <w:szCs w:val="24"/>
      <w:lang w:val="en-GB"/>
    </w:rPr>
  </w:style>
  <w:style w:type="character" w:customStyle="1" w:styleId="wbzude">
    <w:name w:val="wbzude"/>
    <w:basedOn w:val="DefaultParagraphFont"/>
    <w:rsid w:val="00912400"/>
  </w:style>
  <w:style w:type="paragraph" w:styleId="NormalWeb">
    <w:name w:val="Normal (Web)"/>
    <w:basedOn w:val="Normal"/>
    <w:uiPriority w:val="99"/>
    <w:semiHidden/>
    <w:unhideWhenUsed/>
    <w:rsid w:val="005011CE"/>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5011C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D7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EEE"/>
    <w:rPr>
      <w:rFonts w:ascii="Segoe UI" w:eastAsia="Arial Unicode MS" w:hAnsi="Segoe UI" w:cs="Segoe UI"/>
      <w:sz w:val="18"/>
      <w:szCs w:val="18"/>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
    <w:link w:val="ListParagraph"/>
    <w:uiPriority w:val="34"/>
    <w:locked/>
    <w:rsid w:val="00925ADC"/>
    <w:rPr>
      <w:rFonts w:ascii="Times New Roman" w:eastAsia="Arial Unicode MS" w:hAnsi="Times New Roman"/>
      <w:sz w:val="24"/>
    </w:rPr>
  </w:style>
  <w:style w:type="character" w:styleId="Emphasis">
    <w:name w:val="Emphasis"/>
    <w:uiPriority w:val="20"/>
    <w:qFormat/>
    <w:rsid w:val="00925ADC"/>
    <w:rPr>
      <w:i/>
      <w:iCs/>
    </w:rPr>
  </w:style>
  <w:style w:type="character" w:styleId="UnresolvedMention">
    <w:name w:val="Unresolved Mention"/>
    <w:basedOn w:val="DefaultParagraphFont"/>
    <w:uiPriority w:val="99"/>
    <w:semiHidden/>
    <w:unhideWhenUsed/>
    <w:rsid w:val="001162AD"/>
    <w:rPr>
      <w:color w:val="605E5C"/>
      <w:shd w:val="clear" w:color="auto" w:fill="E1DFDD"/>
    </w:rPr>
  </w:style>
  <w:style w:type="character" w:styleId="CommentReference">
    <w:name w:val="annotation reference"/>
    <w:basedOn w:val="DefaultParagraphFont"/>
    <w:uiPriority w:val="99"/>
    <w:semiHidden/>
    <w:unhideWhenUsed/>
    <w:rsid w:val="009E2CA0"/>
    <w:rPr>
      <w:sz w:val="16"/>
      <w:szCs w:val="16"/>
    </w:rPr>
  </w:style>
  <w:style w:type="paragraph" w:styleId="CommentText">
    <w:name w:val="annotation text"/>
    <w:basedOn w:val="Normal"/>
    <w:link w:val="CommentTextChar"/>
    <w:uiPriority w:val="99"/>
    <w:unhideWhenUsed/>
    <w:rsid w:val="009E2CA0"/>
    <w:pPr>
      <w:spacing w:line="240" w:lineRule="auto"/>
    </w:pPr>
    <w:rPr>
      <w:sz w:val="20"/>
      <w:szCs w:val="20"/>
    </w:rPr>
  </w:style>
  <w:style w:type="character" w:customStyle="1" w:styleId="CommentTextChar">
    <w:name w:val="Comment Text Char"/>
    <w:basedOn w:val="DefaultParagraphFont"/>
    <w:link w:val="CommentText"/>
    <w:uiPriority w:val="99"/>
    <w:rsid w:val="009E2CA0"/>
    <w:rPr>
      <w:rFonts w:ascii="Times New Roman" w:eastAsia="Arial Unicode MS" w:hAnsi="Times New Roman"/>
      <w:sz w:val="20"/>
      <w:szCs w:val="20"/>
    </w:rPr>
  </w:style>
  <w:style w:type="paragraph" w:styleId="CommentSubject">
    <w:name w:val="annotation subject"/>
    <w:basedOn w:val="CommentText"/>
    <w:next w:val="CommentText"/>
    <w:link w:val="CommentSubjectChar"/>
    <w:uiPriority w:val="99"/>
    <w:semiHidden/>
    <w:unhideWhenUsed/>
    <w:rsid w:val="009E2CA0"/>
    <w:rPr>
      <w:b/>
      <w:bCs/>
    </w:rPr>
  </w:style>
  <w:style w:type="character" w:customStyle="1" w:styleId="CommentSubjectChar">
    <w:name w:val="Comment Subject Char"/>
    <w:basedOn w:val="CommentTextChar"/>
    <w:link w:val="CommentSubject"/>
    <w:uiPriority w:val="99"/>
    <w:semiHidden/>
    <w:rsid w:val="009E2CA0"/>
    <w:rPr>
      <w:rFonts w:ascii="Times New Roman" w:eastAsia="Arial Unicode MS" w:hAnsi="Times New Roman"/>
      <w:b/>
      <w:bCs/>
      <w:sz w:val="20"/>
      <w:szCs w:val="20"/>
    </w:rPr>
  </w:style>
  <w:style w:type="character" w:customStyle="1" w:styleId="text">
    <w:name w:val="text"/>
    <w:basedOn w:val="DefaultParagraphFont"/>
    <w:rsid w:val="00E40A2B"/>
  </w:style>
  <w:style w:type="paragraph" w:styleId="Revision">
    <w:name w:val="Revision"/>
    <w:hidden/>
    <w:uiPriority w:val="99"/>
    <w:semiHidden/>
    <w:rsid w:val="00B77881"/>
    <w:pPr>
      <w:spacing w:after="0" w:line="240" w:lineRule="auto"/>
    </w:pPr>
    <w:rPr>
      <w:rFonts w:ascii="Times New Roman" w:eastAsia="Arial Unicode MS" w:hAnsi="Times New Roman"/>
      <w:sz w:val="24"/>
    </w:rPr>
  </w:style>
  <w:style w:type="table" w:styleId="TableGrid">
    <w:name w:val="Table Grid"/>
    <w:basedOn w:val="TableNormal"/>
    <w:uiPriority w:val="39"/>
    <w:rsid w:val="00DB19C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21CF"/>
    <w:pPr>
      <w:suppressAutoHyphens/>
      <w:autoSpaceDN w:val="0"/>
      <w:spacing w:after="120" w:line="276" w:lineRule="auto"/>
      <w:textAlignment w:val="baseline"/>
    </w:pPr>
    <w:rPr>
      <w:rFonts w:ascii="Calibri" w:eastAsia="Times New Roman" w:hAnsi="Calibri" w:cs="Times New Roman"/>
      <w:sz w:val="20"/>
      <w:szCs w:val="20"/>
    </w:rPr>
  </w:style>
  <w:style w:type="character" w:customStyle="1" w:styleId="BodyTextChar">
    <w:name w:val="Body Text Char"/>
    <w:basedOn w:val="DefaultParagraphFont"/>
    <w:link w:val="BodyText"/>
    <w:rsid w:val="00D821CF"/>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3D72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D72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355">
      <w:bodyDiv w:val="1"/>
      <w:marLeft w:val="0"/>
      <w:marRight w:val="0"/>
      <w:marTop w:val="0"/>
      <w:marBottom w:val="0"/>
      <w:divBdr>
        <w:top w:val="none" w:sz="0" w:space="0" w:color="auto"/>
        <w:left w:val="none" w:sz="0" w:space="0" w:color="auto"/>
        <w:bottom w:val="none" w:sz="0" w:space="0" w:color="auto"/>
        <w:right w:val="none" w:sz="0" w:space="0" w:color="auto"/>
      </w:divBdr>
    </w:div>
    <w:div w:id="425998143">
      <w:bodyDiv w:val="1"/>
      <w:marLeft w:val="0"/>
      <w:marRight w:val="0"/>
      <w:marTop w:val="0"/>
      <w:marBottom w:val="0"/>
      <w:divBdr>
        <w:top w:val="none" w:sz="0" w:space="0" w:color="auto"/>
        <w:left w:val="none" w:sz="0" w:space="0" w:color="auto"/>
        <w:bottom w:val="none" w:sz="0" w:space="0" w:color="auto"/>
        <w:right w:val="none" w:sz="0" w:space="0" w:color="auto"/>
      </w:divBdr>
    </w:div>
    <w:div w:id="658391306">
      <w:bodyDiv w:val="1"/>
      <w:marLeft w:val="0"/>
      <w:marRight w:val="0"/>
      <w:marTop w:val="0"/>
      <w:marBottom w:val="0"/>
      <w:divBdr>
        <w:top w:val="none" w:sz="0" w:space="0" w:color="auto"/>
        <w:left w:val="none" w:sz="0" w:space="0" w:color="auto"/>
        <w:bottom w:val="none" w:sz="0" w:space="0" w:color="auto"/>
        <w:right w:val="none" w:sz="0" w:space="0" w:color="auto"/>
      </w:divBdr>
    </w:div>
    <w:div w:id="842670502">
      <w:bodyDiv w:val="1"/>
      <w:marLeft w:val="0"/>
      <w:marRight w:val="0"/>
      <w:marTop w:val="0"/>
      <w:marBottom w:val="0"/>
      <w:divBdr>
        <w:top w:val="none" w:sz="0" w:space="0" w:color="auto"/>
        <w:left w:val="none" w:sz="0" w:space="0" w:color="auto"/>
        <w:bottom w:val="none" w:sz="0" w:space="0" w:color="auto"/>
        <w:right w:val="none" w:sz="0" w:space="0" w:color="auto"/>
      </w:divBdr>
    </w:div>
    <w:div w:id="895895539">
      <w:bodyDiv w:val="1"/>
      <w:marLeft w:val="0"/>
      <w:marRight w:val="0"/>
      <w:marTop w:val="0"/>
      <w:marBottom w:val="0"/>
      <w:divBdr>
        <w:top w:val="none" w:sz="0" w:space="0" w:color="auto"/>
        <w:left w:val="none" w:sz="0" w:space="0" w:color="auto"/>
        <w:bottom w:val="none" w:sz="0" w:space="0" w:color="auto"/>
        <w:right w:val="none" w:sz="0" w:space="0" w:color="auto"/>
      </w:divBdr>
    </w:div>
    <w:div w:id="1143502559">
      <w:bodyDiv w:val="1"/>
      <w:marLeft w:val="0"/>
      <w:marRight w:val="0"/>
      <w:marTop w:val="0"/>
      <w:marBottom w:val="0"/>
      <w:divBdr>
        <w:top w:val="none" w:sz="0" w:space="0" w:color="auto"/>
        <w:left w:val="none" w:sz="0" w:space="0" w:color="auto"/>
        <w:bottom w:val="none" w:sz="0" w:space="0" w:color="auto"/>
        <w:right w:val="none" w:sz="0" w:space="0" w:color="auto"/>
      </w:divBdr>
    </w:div>
    <w:div w:id="1205679641">
      <w:bodyDiv w:val="1"/>
      <w:marLeft w:val="0"/>
      <w:marRight w:val="0"/>
      <w:marTop w:val="0"/>
      <w:marBottom w:val="0"/>
      <w:divBdr>
        <w:top w:val="none" w:sz="0" w:space="0" w:color="auto"/>
        <w:left w:val="none" w:sz="0" w:space="0" w:color="auto"/>
        <w:bottom w:val="none" w:sz="0" w:space="0" w:color="auto"/>
        <w:right w:val="none" w:sz="0" w:space="0" w:color="auto"/>
      </w:divBdr>
    </w:div>
    <w:div w:id="12523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es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mesp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6B72-F741-420C-BD02-E230B066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1112</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N. Ngugi</dc:creator>
  <cp:keywords/>
  <dc:description/>
  <cp:lastModifiedBy>Kennedy Mwandido</cp:lastModifiedBy>
  <cp:revision>39</cp:revision>
  <cp:lastPrinted>2026-01-22T13:27:00Z</cp:lastPrinted>
  <dcterms:created xsi:type="dcterms:W3CDTF">2026-01-21T04:56:00Z</dcterms:created>
  <dcterms:modified xsi:type="dcterms:W3CDTF">2026-01-23T05:18:00Z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3626a6ed390ae5e8d76586dc77636054a1d18d8e9a0b6d71c399a43b2372d0d9</vt:lpwstr>
  </property>
  <property fmtid="{D5CDD505-2E9C-101B-9397-08002B2CF9AE}" pid="3" name="MSIP_Label_a5840c65-81b9-44d9-a50f-e4f0c8f82489_Enabled">
    <vt:lpwstr>true</vt:lpwstr>
  </property>
  <property fmtid="{D5CDD505-2E9C-101B-9397-08002B2CF9AE}" pid="4" name="MSIP_Label_a5840c65-81b9-44d9-a50f-e4f0c8f82489_SetDate">
    <vt:lpwstr>2025-05-09T07:53:25Z</vt:lpwstr>
  </property>
  <property fmtid="{D5CDD505-2E9C-101B-9397-08002B2CF9AE}" pid="5" name="MSIP_Label_a5840c65-81b9-44d9-a50f-e4f0c8f82489_Method">
    <vt:lpwstr>Standard</vt:lpwstr>
  </property>
  <property fmtid="{D5CDD505-2E9C-101B-9397-08002B2CF9AE}" pid="6" name="MSIP_Label_a5840c65-81b9-44d9-a50f-e4f0c8f82489_Name">
    <vt:lpwstr>ICT label</vt:lpwstr>
  </property>
  <property fmtid="{D5CDD505-2E9C-101B-9397-08002B2CF9AE}" pid="7" name="MSIP_Label_a5840c65-81b9-44d9-a50f-e4f0c8f82489_SiteId">
    <vt:lpwstr>8001c2f3-3cb7-431d-9a06-2b8eb4fd3c5a</vt:lpwstr>
  </property>
  <property fmtid="{D5CDD505-2E9C-101B-9397-08002B2CF9AE}" pid="8" name="MSIP_Label_a5840c65-81b9-44d9-a50f-e4f0c8f82489_ActionId">
    <vt:lpwstr>a3b6ba96-9b53-494a-81f8-adf0b0a36ea7</vt:lpwstr>
  </property>
  <property fmtid="{D5CDD505-2E9C-101B-9397-08002B2CF9AE}" pid="9" name="MSIP_Label_a5840c65-81b9-44d9-a50f-e4f0c8f82489_ContentBits">
    <vt:lpwstr>0</vt:lpwstr>
  </property>
  <property fmtid="{D5CDD505-2E9C-101B-9397-08002B2CF9AE}" pid="10" name="MSIP_Label_a5840c65-81b9-44d9-a50f-e4f0c8f82489_Tag">
    <vt:lpwstr>10, 3, 0, 1</vt:lpwstr>
  </property>
</Properties>
</file>